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710" w:rsidRPr="00C178FF" w:rsidRDefault="00614710" w:rsidP="00614710">
      <w:pPr>
        <w:pStyle w:val="Default"/>
        <w:jc w:val="center"/>
        <w:rPr>
          <w:b/>
        </w:rPr>
      </w:pPr>
      <w:r w:rsidRPr="00C178FF">
        <w:rPr>
          <w:b/>
          <w:noProof/>
          <w:lang w:eastAsia="pt-BR"/>
        </w:rPr>
        <w:drawing>
          <wp:anchor distT="0" distB="0" distL="114300" distR="114300" simplePos="0" relativeHeight="251703296" behindDoc="1" locked="0" layoutInCell="1" allowOverlap="1">
            <wp:simplePos x="0" y="0"/>
            <wp:positionH relativeFrom="column">
              <wp:posOffset>-194310</wp:posOffset>
            </wp:positionH>
            <wp:positionV relativeFrom="paragraph">
              <wp:posOffset>-308610</wp:posOffset>
            </wp:positionV>
            <wp:extent cx="1238250" cy="1266825"/>
            <wp:effectExtent l="19050" t="0" r="0" b="0"/>
            <wp:wrapTight wrapText="bothSides">
              <wp:wrapPolygon edited="0">
                <wp:start x="-332" y="0"/>
                <wp:lineTo x="-332" y="21438"/>
                <wp:lineTo x="21600" y="21438"/>
                <wp:lineTo x="21600" y="0"/>
                <wp:lineTo x="-332" y="0"/>
              </wp:wrapPolygon>
            </wp:wrapTight>
            <wp:docPr id="13" name="Imagem 3" descr="C:\Users\Windows\Desktop\TCC PÓS\UNILAVR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dows\Desktop\TCC PÓS\UNILAVRAS.jpg"/>
                    <pic:cNvPicPr>
                      <a:picLocks noChangeAspect="1" noChangeArrowheads="1"/>
                    </pic:cNvPicPr>
                  </pic:nvPicPr>
                  <pic:blipFill>
                    <a:blip r:embed="rId8"/>
                    <a:srcRect/>
                    <a:stretch>
                      <a:fillRect/>
                    </a:stretch>
                  </pic:blipFill>
                  <pic:spPr bwMode="auto">
                    <a:xfrm>
                      <a:off x="0" y="0"/>
                      <a:ext cx="1238250" cy="1266825"/>
                    </a:xfrm>
                    <a:prstGeom prst="rect">
                      <a:avLst/>
                    </a:prstGeom>
                    <a:noFill/>
                    <a:ln w="9525">
                      <a:noFill/>
                      <a:miter lim="800000"/>
                      <a:headEnd/>
                      <a:tailEnd/>
                    </a:ln>
                  </pic:spPr>
                </pic:pic>
              </a:graphicData>
            </a:graphic>
          </wp:anchor>
        </w:drawing>
      </w:r>
      <w:r w:rsidRPr="00C178FF">
        <w:rPr>
          <w:b/>
        </w:rPr>
        <w:t xml:space="preserve">CENTRO UNIVERSITÁRIO DE LAVRAS CURSO DE </w:t>
      </w:r>
      <w:r>
        <w:rPr>
          <w:b/>
        </w:rPr>
        <w:t xml:space="preserve">PÓS </w:t>
      </w:r>
      <w:r w:rsidRPr="00C178FF">
        <w:rPr>
          <w:b/>
        </w:rPr>
        <w:t xml:space="preserve">GRADUAÇÃO EM </w:t>
      </w:r>
      <w:r w:rsidR="00E40EB2">
        <w:rPr>
          <w:b/>
        </w:rPr>
        <w:t>CIÊNCIAS</w:t>
      </w:r>
      <w:r>
        <w:rPr>
          <w:b/>
        </w:rPr>
        <w:t xml:space="preserve"> FORENSES</w:t>
      </w:r>
    </w:p>
    <w:p w:rsidR="00614710" w:rsidRPr="00C178FF" w:rsidRDefault="00614710" w:rsidP="00614710">
      <w:pPr>
        <w:pStyle w:val="Default"/>
        <w:jc w:val="center"/>
        <w:rPr>
          <w:b/>
          <w:bCs/>
        </w:rPr>
      </w:pPr>
    </w:p>
    <w:p w:rsidR="00614710" w:rsidRPr="00C178FF"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r>
        <w:rPr>
          <w:b/>
          <w:bCs/>
        </w:rPr>
        <w:t>JACQUELINE PAULA LEITE</w:t>
      </w: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pPr>
    </w:p>
    <w:p w:rsidR="00614710" w:rsidRDefault="00614710" w:rsidP="00614710">
      <w:pPr>
        <w:pStyle w:val="Default"/>
        <w:jc w:val="center"/>
      </w:pPr>
    </w:p>
    <w:p w:rsidR="00614710" w:rsidRDefault="00614710" w:rsidP="00614710">
      <w:pPr>
        <w:pStyle w:val="Default"/>
        <w:jc w:val="center"/>
      </w:pPr>
    </w:p>
    <w:p w:rsidR="00614710" w:rsidRDefault="00614710" w:rsidP="00614710">
      <w:pPr>
        <w:pStyle w:val="Default"/>
        <w:jc w:val="center"/>
      </w:pPr>
    </w:p>
    <w:p w:rsidR="00614710" w:rsidRDefault="00614710" w:rsidP="00614710">
      <w:pPr>
        <w:pStyle w:val="Default"/>
        <w:jc w:val="center"/>
      </w:pPr>
    </w:p>
    <w:p w:rsidR="00614710" w:rsidRDefault="00614710" w:rsidP="00614710">
      <w:pPr>
        <w:pStyle w:val="Default"/>
        <w:jc w:val="center"/>
      </w:pPr>
    </w:p>
    <w:p w:rsidR="00614710" w:rsidRDefault="00614710" w:rsidP="00614710">
      <w:pPr>
        <w:pStyle w:val="Default"/>
        <w:jc w:val="center"/>
      </w:pPr>
    </w:p>
    <w:p w:rsidR="00614710" w:rsidRDefault="00614710" w:rsidP="00614710">
      <w:pPr>
        <w:pStyle w:val="Default"/>
        <w:jc w:val="center"/>
      </w:pPr>
    </w:p>
    <w:p w:rsidR="00614710" w:rsidRPr="00C178FF" w:rsidRDefault="00614710" w:rsidP="00614710">
      <w:pPr>
        <w:pStyle w:val="Default"/>
        <w:jc w:val="center"/>
      </w:pPr>
    </w:p>
    <w:p w:rsidR="00614710" w:rsidRPr="00C178FF" w:rsidRDefault="00614710" w:rsidP="00614710">
      <w:pPr>
        <w:pStyle w:val="Default"/>
        <w:jc w:val="center"/>
      </w:pPr>
      <w:r>
        <w:rPr>
          <w:b/>
          <w:bCs/>
        </w:rPr>
        <w:t>NOVAS SUBSTÂNCIAS PSICOATIVAS: UMA REVISÃO</w:t>
      </w: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Pr="00C178FF" w:rsidRDefault="00614710" w:rsidP="00614710">
      <w:pPr>
        <w:pStyle w:val="Default"/>
        <w:jc w:val="center"/>
      </w:pPr>
      <w:r w:rsidRPr="00C178FF">
        <w:rPr>
          <w:b/>
          <w:bCs/>
        </w:rPr>
        <w:t>LAVRAS</w:t>
      </w:r>
      <w:r w:rsidR="00E40EB2">
        <w:rPr>
          <w:b/>
          <w:bCs/>
        </w:rPr>
        <w:t xml:space="preserve"> – </w:t>
      </w:r>
      <w:r w:rsidRPr="00C178FF">
        <w:rPr>
          <w:b/>
          <w:bCs/>
        </w:rPr>
        <w:t>MG</w:t>
      </w:r>
    </w:p>
    <w:p w:rsidR="00614710" w:rsidRDefault="00614710" w:rsidP="00614710">
      <w:pPr>
        <w:jc w:val="center"/>
        <w:rPr>
          <w:rFonts w:ascii="Arial" w:hAnsi="Arial" w:cs="Arial"/>
          <w:b/>
          <w:bCs/>
          <w:sz w:val="24"/>
          <w:szCs w:val="24"/>
        </w:rPr>
      </w:pPr>
      <w:r>
        <w:rPr>
          <w:rFonts w:ascii="Arial" w:hAnsi="Arial" w:cs="Arial"/>
          <w:b/>
          <w:bCs/>
          <w:sz w:val="24"/>
          <w:szCs w:val="24"/>
        </w:rPr>
        <w:t>2019</w:t>
      </w:r>
    </w:p>
    <w:p w:rsidR="00614710" w:rsidRDefault="00614710" w:rsidP="00614710">
      <w:pPr>
        <w:pStyle w:val="Default"/>
        <w:jc w:val="center"/>
        <w:rPr>
          <w:b/>
          <w:bCs/>
        </w:rPr>
      </w:pPr>
      <w:r>
        <w:rPr>
          <w:b/>
          <w:bCs/>
        </w:rPr>
        <w:lastRenderedPageBreak/>
        <w:t>JACQUELINE PAULA LEITE</w:t>
      </w: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Default="00614710" w:rsidP="00614710">
      <w:pPr>
        <w:pStyle w:val="Default"/>
        <w:jc w:val="center"/>
        <w:rPr>
          <w:b/>
          <w:bCs/>
        </w:rPr>
      </w:pPr>
    </w:p>
    <w:p w:rsidR="00614710" w:rsidRPr="00C178FF" w:rsidRDefault="00614710" w:rsidP="00614710">
      <w:pPr>
        <w:pStyle w:val="Default"/>
        <w:jc w:val="center"/>
        <w:rPr>
          <w:b/>
        </w:rPr>
      </w:pPr>
    </w:p>
    <w:p w:rsidR="00614710" w:rsidRPr="00C178FF" w:rsidRDefault="00614710" w:rsidP="00614710">
      <w:pPr>
        <w:pStyle w:val="Default"/>
        <w:jc w:val="center"/>
      </w:pPr>
      <w:r>
        <w:rPr>
          <w:b/>
          <w:bCs/>
        </w:rPr>
        <w:t>NOVAS SUBSTÂNCIAS PSICOATIVAS: UMA REVISÃO</w:t>
      </w:r>
    </w:p>
    <w:p w:rsidR="00614710" w:rsidRDefault="00614710" w:rsidP="00614710">
      <w:pPr>
        <w:pStyle w:val="Default"/>
        <w:jc w:val="center"/>
        <w:rPr>
          <w:b/>
        </w:rPr>
      </w:pPr>
    </w:p>
    <w:p w:rsidR="00614710" w:rsidRDefault="00614710" w:rsidP="00614710">
      <w:pPr>
        <w:pStyle w:val="Default"/>
        <w:jc w:val="center"/>
        <w:rPr>
          <w:b/>
        </w:rPr>
      </w:pPr>
    </w:p>
    <w:p w:rsidR="00614710" w:rsidRDefault="00614710" w:rsidP="00614710">
      <w:pPr>
        <w:pStyle w:val="Default"/>
        <w:jc w:val="center"/>
        <w:rPr>
          <w:b/>
        </w:rPr>
      </w:pPr>
    </w:p>
    <w:p w:rsidR="00614710" w:rsidRDefault="00614710" w:rsidP="00614710">
      <w:pPr>
        <w:pStyle w:val="Default"/>
        <w:jc w:val="center"/>
        <w:rPr>
          <w:b/>
        </w:rPr>
      </w:pPr>
    </w:p>
    <w:p w:rsidR="00614710" w:rsidRDefault="00614710" w:rsidP="00614710">
      <w:pPr>
        <w:pStyle w:val="Default"/>
        <w:jc w:val="center"/>
        <w:rPr>
          <w:b/>
        </w:rPr>
      </w:pPr>
    </w:p>
    <w:p w:rsidR="00614710" w:rsidRDefault="00614710" w:rsidP="00614710">
      <w:pPr>
        <w:pStyle w:val="Default"/>
        <w:jc w:val="center"/>
        <w:rPr>
          <w:b/>
        </w:rPr>
      </w:pPr>
    </w:p>
    <w:p w:rsidR="00614710" w:rsidRDefault="00614710" w:rsidP="00614710">
      <w:pPr>
        <w:pStyle w:val="Default"/>
        <w:jc w:val="center"/>
        <w:rPr>
          <w:b/>
        </w:rPr>
      </w:pPr>
    </w:p>
    <w:p w:rsidR="00614710" w:rsidRDefault="00614710" w:rsidP="00614710">
      <w:pPr>
        <w:pStyle w:val="Default"/>
        <w:jc w:val="center"/>
        <w:rPr>
          <w:b/>
        </w:rPr>
      </w:pPr>
    </w:p>
    <w:p w:rsidR="00614710" w:rsidRDefault="00614710" w:rsidP="00614710">
      <w:pPr>
        <w:pStyle w:val="Default"/>
        <w:jc w:val="center"/>
        <w:rPr>
          <w:b/>
        </w:rPr>
      </w:pPr>
    </w:p>
    <w:p w:rsidR="00614710" w:rsidRPr="00C178FF" w:rsidRDefault="00614710" w:rsidP="00614710">
      <w:pPr>
        <w:pStyle w:val="Default"/>
        <w:ind w:left="5103"/>
        <w:jc w:val="both"/>
      </w:pPr>
      <w:r>
        <w:t>Trabalho de Conclusão de Curso</w:t>
      </w:r>
      <w:r w:rsidRPr="00C178FF">
        <w:t xml:space="preserve"> apresentado ao Centro Universitário de Lavras como parte das exigências do curso de </w:t>
      </w:r>
      <w:r>
        <w:t>pós-</w:t>
      </w:r>
      <w:r w:rsidRPr="00C178FF">
        <w:t xml:space="preserve">graduação em </w:t>
      </w:r>
      <w:r>
        <w:t>Ciências Forenses</w:t>
      </w:r>
      <w:r w:rsidRPr="00C178FF">
        <w:t>.</w:t>
      </w:r>
    </w:p>
    <w:p w:rsidR="00614710" w:rsidRDefault="00614710" w:rsidP="00614710">
      <w:pPr>
        <w:pStyle w:val="Default"/>
        <w:ind w:left="5103"/>
        <w:jc w:val="both"/>
      </w:pPr>
    </w:p>
    <w:p w:rsidR="00614710" w:rsidRPr="00C178FF" w:rsidRDefault="00614710" w:rsidP="00614710">
      <w:pPr>
        <w:pStyle w:val="Default"/>
        <w:ind w:left="5103"/>
        <w:jc w:val="both"/>
      </w:pPr>
      <w:r w:rsidRPr="009C3B19">
        <w:rPr>
          <w:b/>
        </w:rPr>
        <w:t>Orientador(a):</w:t>
      </w:r>
      <w:r>
        <w:t>Prof. Dr. Tales Giuliano Vieira</w:t>
      </w:r>
    </w:p>
    <w:p w:rsidR="00614710" w:rsidRPr="00C178FF" w:rsidRDefault="00614710" w:rsidP="00614710">
      <w:pPr>
        <w:ind w:left="5103"/>
        <w:jc w:val="both"/>
        <w:rPr>
          <w:rFonts w:ascii="Arial" w:hAnsi="Arial" w:cs="Arial"/>
          <w:bCs/>
          <w:sz w:val="24"/>
          <w:szCs w:val="24"/>
        </w:rPr>
      </w:pPr>
    </w:p>
    <w:p w:rsidR="00614710" w:rsidRDefault="00614710" w:rsidP="00614710">
      <w:pPr>
        <w:jc w:val="center"/>
        <w:rPr>
          <w:rFonts w:ascii="Arial" w:hAnsi="Arial" w:cs="Arial"/>
          <w:b/>
          <w:bCs/>
          <w:sz w:val="24"/>
          <w:szCs w:val="24"/>
        </w:rPr>
      </w:pPr>
    </w:p>
    <w:p w:rsidR="00614710" w:rsidRDefault="00614710" w:rsidP="00614710">
      <w:pPr>
        <w:jc w:val="center"/>
        <w:rPr>
          <w:rFonts w:ascii="Arial" w:hAnsi="Arial" w:cs="Arial"/>
          <w:b/>
          <w:bCs/>
          <w:sz w:val="24"/>
          <w:szCs w:val="24"/>
        </w:rPr>
      </w:pPr>
    </w:p>
    <w:p w:rsidR="00614710" w:rsidRDefault="00614710" w:rsidP="00614710">
      <w:pPr>
        <w:jc w:val="center"/>
        <w:rPr>
          <w:rFonts w:ascii="Arial" w:hAnsi="Arial" w:cs="Arial"/>
          <w:b/>
          <w:bCs/>
          <w:sz w:val="24"/>
          <w:szCs w:val="24"/>
        </w:rPr>
      </w:pPr>
    </w:p>
    <w:p w:rsidR="00614710" w:rsidRDefault="00614710" w:rsidP="00614710">
      <w:pPr>
        <w:jc w:val="center"/>
        <w:rPr>
          <w:rFonts w:ascii="Arial" w:hAnsi="Arial" w:cs="Arial"/>
          <w:b/>
          <w:bCs/>
          <w:sz w:val="24"/>
          <w:szCs w:val="24"/>
        </w:rPr>
      </w:pPr>
    </w:p>
    <w:p w:rsidR="00614710" w:rsidRDefault="00614710" w:rsidP="00614710">
      <w:pPr>
        <w:jc w:val="center"/>
        <w:rPr>
          <w:rFonts w:ascii="Arial" w:hAnsi="Arial" w:cs="Arial"/>
          <w:b/>
          <w:bCs/>
          <w:sz w:val="24"/>
          <w:szCs w:val="24"/>
        </w:rPr>
      </w:pPr>
    </w:p>
    <w:p w:rsidR="00614710" w:rsidRDefault="00614710" w:rsidP="00614710">
      <w:pPr>
        <w:jc w:val="center"/>
        <w:rPr>
          <w:rFonts w:ascii="Arial" w:hAnsi="Arial" w:cs="Arial"/>
          <w:b/>
          <w:bCs/>
          <w:sz w:val="24"/>
          <w:szCs w:val="24"/>
        </w:rPr>
      </w:pPr>
    </w:p>
    <w:p w:rsidR="00614710" w:rsidRDefault="00614710" w:rsidP="00614710">
      <w:pPr>
        <w:spacing w:after="0"/>
        <w:jc w:val="center"/>
        <w:rPr>
          <w:rFonts w:ascii="Arial" w:hAnsi="Arial" w:cs="Arial"/>
          <w:b/>
          <w:bCs/>
          <w:sz w:val="24"/>
          <w:szCs w:val="24"/>
        </w:rPr>
      </w:pPr>
      <w:r w:rsidRPr="00C178FF">
        <w:rPr>
          <w:rFonts w:ascii="Arial" w:hAnsi="Arial" w:cs="Arial"/>
          <w:b/>
          <w:bCs/>
          <w:sz w:val="24"/>
          <w:szCs w:val="24"/>
        </w:rPr>
        <w:t>LAVRAS</w:t>
      </w:r>
      <w:r>
        <w:rPr>
          <w:rFonts w:ascii="Arial" w:hAnsi="Arial" w:cs="Arial"/>
          <w:b/>
          <w:bCs/>
          <w:sz w:val="24"/>
          <w:szCs w:val="24"/>
        </w:rPr>
        <w:t xml:space="preserve"> – </w:t>
      </w:r>
      <w:r w:rsidRPr="00C178FF">
        <w:rPr>
          <w:rFonts w:ascii="Arial" w:hAnsi="Arial" w:cs="Arial"/>
          <w:b/>
          <w:bCs/>
          <w:sz w:val="24"/>
          <w:szCs w:val="24"/>
        </w:rPr>
        <w:t>MG</w:t>
      </w:r>
    </w:p>
    <w:p w:rsidR="00614710" w:rsidRDefault="00614710" w:rsidP="00614710">
      <w:pPr>
        <w:jc w:val="center"/>
        <w:rPr>
          <w:rFonts w:ascii="Arial" w:hAnsi="Arial" w:cs="Arial"/>
          <w:b/>
          <w:bCs/>
          <w:sz w:val="24"/>
          <w:szCs w:val="24"/>
        </w:rPr>
      </w:pPr>
      <w:r>
        <w:rPr>
          <w:rFonts w:ascii="Arial" w:hAnsi="Arial" w:cs="Arial"/>
          <w:b/>
          <w:bCs/>
          <w:sz w:val="24"/>
          <w:szCs w:val="24"/>
        </w:rPr>
        <w:t xml:space="preserve"> 2019</w:t>
      </w:r>
    </w:p>
    <w:p w:rsidR="00614710" w:rsidRPr="00EA078C" w:rsidRDefault="00614710" w:rsidP="00614710">
      <w:pPr>
        <w:tabs>
          <w:tab w:val="left" w:pos="5529"/>
        </w:tabs>
        <w:spacing w:after="0"/>
        <w:jc w:val="center"/>
        <w:rPr>
          <w:rFonts w:ascii="Arial" w:hAnsi="Arial" w:cs="Arial"/>
          <w:b/>
          <w:sz w:val="28"/>
          <w:szCs w:val="28"/>
        </w:rPr>
      </w:pPr>
      <w:r w:rsidRPr="00EA078C">
        <w:rPr>
          <w:rFonts w:ascii="Arial" w:hAnsi="Arial" w:cs="Arial"/>
          <w:b/>
          <w:sz w:val="28"/>
          <w:szCs w:val="28"/>
        </w:rPr>
        <w:lastRenderedPageBreak/>
        <w:t>Centro Universitário de Lavras – UNILAVRAS</w:t>
      </w:r>
    </w:p>
    <w:p w:rsidR="00614710" w:rsidRDefault="00614710" w:rsidP="00614710">
      <w:pPr>
        <w:tabs>
          <w:tab w:val="left" w:pos="5529"/>
        </w:tabs>
        <w:spacing w:after="0"/>
        <w:jc w:val="center"/>
        <w:rPr>
          <w:rFonts w:ascii="Arial" w:hAnsi="Arial" w:cs="Arial"/>
          <w:b/>
          <w:sz w:val="24"/>
          <w:szCs w:val="24"/>
        </w:rPr>
      </w:pPr>
    </w:p>
    <w:p w:rsidR="00614710" w:rsidRDefault="00614710" w:rsidP="00614710">
      <w:pPr>
        <w:tabs>
          <w:tab w:val="left" w:pos="5529"/>
        </w:tabs>
        <w:spacing w:after="0"/>
        <w:jc w:val="center"/>
        <w:rPr>
          <w:rFonts w:ascii="Arial" w:hAnsi="Arial" w:cs="Arial"/>
          <w:b/>
          <w:sz w:val="24"/>
          <w:szCs w:val="24"/>
        </w:rPr>
      </w:pPr>
    </w:p>
    <w:p w:rsidR="00614710" w:rsidRDefault="00614710" w:rsidP="00614710">
      <w:pPr>
        <w:tabs>
          <w:tab w:val="left" w:pos="5529"/>
        </w:tabs>
        <w:spacing w:after="0"/>
        <w:jc w:val="center"/>
        <w:rPr>
          <w:rFonts w:ascii="Arial" w:hAnsi="Arial" w:cs="Arial"/>
          <w:b/>
          <w:sz w:val="24"/>
          <w:szCs w:val="24"/>
        </w:rPr>
      </w:pPr>
    </w:p>
    <w:p w:rsidR="00614710" w:rsidRDefault="00614710" w:rsidP="00614710">
      <w:pPr>
        <w:tabs>
          <w:tab w:val="left" w:pos="5529"/>
        </w:tabs>
        <w:spacing w:after="0"/>
        <w:jc w:val="center"/>
        <w:rPr>
          <w:rFonts w:ascii="Arial" w:hAnsi="Arial" w:cs="Arial"/>
          <w:b/>
          <w:sz w:val="24"/>
          <w:szCs w:val="24"/>
        </w:rPr>
      </w:pPr>
    </w:p>
    <w:p w:rsidR="00614710" w:rsidRDefault="00614710" w:rsidP="00614710">
      <w:pPr>
        <w:spacing w:after="0" w:line="360" w:lineRule="auto"/>
        <w:jc w:val="both"/>
        <w:rPr>
          <w:rFonts w:ascii="Arial" w:hAnsi="Arial" w:cs="Arial"/>
          <w:sz w:val="24"/>
          <w:szCs w:val="24"/>
        </w:rPr>
      </w:pPr>
      <w:r>
        <w:rPr>
          <w:rFonts w:ascii="Arial" w:hAnsi="Arial" w:cs="Arial"/>
          <w:sz w:val="24"/>
          <w:szCs w:val="24"/>
        </w:rPr>
        <w:t>Trabalho de Conclusão de Curso intitulado “</w:t>
      </w:r>
      <w:r w:rsidRPr="0031376A">
        <w:rPr>
          <w:rFonts w:ascii="Arial" w:hAnsi="Arial" w:cs="Arial"/>
          <w:b/>
          <w:sz w:val="24"/>
          <w:szCs w:val="24"/>
        </w:rPr>
        <w:t>Novas substâncias Psicoativas: uma revisão</w:t>
      </w:r>
      <w:r w:rsidRPr="0031376A">
        <w:rPr>
          <w:rFonts w:ascii="Arial" w:hAnsi="Arial" w:cs="Arial"/>
          <w:sz w:val="24"/>
          <w:szCs w:val="24"/>
        </w:rPr>
        <w:t>”</w:t>
      </w:r>
      <w:r>
        <w:rPr>
          <w:rFonts w:ascii="Arial" w:hAnsi="Arial" w:cs="Arial"/>
          <w:sz w:val="24"/>
          <w:szCs w:val="24"/>
        </w:rPr>
        <w:t xml:space="preserve"> de autoria da pós-graduanda </w:t>
      </w:r>
      <w:r w:rsidRPr="00254D7C">
        <w:rPr>
          <w:rFonts w:ascii="Arial" w:hAnsi="Arial" w:cs="Arial"/>
          <w:b/>
          <w:sz w:val="24"/>
          <w:szCs w:val="24"/>
        </w:rPr>
        <w:t>Jacqueline PaulaLeite</w:t>
      </w:r>
      <w:r>
        <w:rPr>
          <w:rFonts w:ascii="Arial" w:hAnsi="Arial" w:cs="Arial"/>
          <w:sz w:val="24"/>
          <w:szCs w:val="24"/>
        </w:rPr>
        <w:t>, aprovada pela banca examinadora constituída pelos seguintes professores:</w:t>
      </w: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r>
        <w:rPr>
          <w:rFonts w:ascii="Arial" w:hAnsi="Arial" w:cs="Arial"/>
          <w:sz w:val="24"/>
          <w:szCs w:val="24"/>
        </w:rPr>
        <w:t>_______________________________________________________________</w:t>
      </w:r>
    </w:p>
    <w:p w:rsidR="00614710" w:rsidRDefault="00614710" w:rsidP="00614710">
      <w:pPr>
        <w:spacing w:after="0" w:line="360" w:lineRule="auto"/>
        <w:jc w:val="center"/>
        <w:rPr>
          <w:rFonts w:ascii="Arial" w:hAnsi="Arial" w:cs="Arial"/>
          <w:sz w:val="24"/>
          <w:szCs w:val="24"/>
        </w:rPr>
      </w:pPr>
      <w:r>
        <w:rPr>
          <w:rFonts w:ascii="Arial" w:hAnsi="Arial" w:cs="Arial"/>
          <w:sz w:val="24"/>
          <w:szCs w:val="24"/>
        </w:rPr>
        <w:t>Prof. Dr. Tales Giuliano Vieira – UNILAVRAS (Orientador)</w:t>
      </w: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r>
        <w:rPr>
          <w:rFonts w:ascii="Arial" w:hAnsi="Arial" w:cs="Arial"/>
          <w:sz w:val="24"/>
          <w:szCs w:val="24"/>
        </w:rPr>
        <w:t>_______________________________________________________________</w:t>
      </w:r>
    </w:p>
    <w:p w:rsidR="00614710" w:rsidRPr="00B9735E" w:rsidRDefault="00614710" w:rsidP="00614710">
      <w:pPr>
        <w:spacing w:after="0" w:line="360" w:lineRule="auto"/>
        <w:jc w:val="center"/>
        <w:rPr>
          <w:rFonts w:ascii="Arial" w:hAnsi="Arial" w:cs="Arial"/>
          <w:sz w:val="24"/>
          <w:szCs w:val="24"/>
        </w:rPr>
      </w:pPr>
      <w:r w:rsidRPr="00B9735E">
        <w:rPr>
          <w:rFonts w:ascii="Arial" w:hAnsi="Arial" w:cs="Arial"/>
          <w:sz w:val="24"/>
          <w:szCs w:val="24"/>
        </w:rPr>
        <w:t>Prof. Dr.</w:t>
      </w:r>
      <w:r w:rsidRPr="00B9735E">
        <w:rPr>
          <w:rFonts w:ascii="Arial" w:hAnsi="Arial" w:cs="Arial"/>
          <w:color w:val="000000"/>
          <w:sz w:val="24"/>
          <w:szCs w:val="24"/>
          <w:shd w:val="clear" w:color="auto" w:fill="FFFFFF"/>
        </w:rPr>
        <w:t xml:space="preserve"> Thiago Marinho Alvarenga</w:t>
      </w:r>
      <w:r w:rsidRPr="00B9735E">
        <w:rPr>
          <w:rFonts w:ascii="Arial" w:hAnsi="Arial" w:cs="Arial"/>
          <w:sz w:val="24"/>
          <w:szCs w:val="24"/>
        </w:rPr>
        <w:t xml:space="preserve"> (Convidad</w:t>
      </w:r>
      <w:r>
        <w:rPr>
          <w:rFonts w:ascii="Arial" w:hAnsi="Arial" w:cs="Arial"/>
          <w:sz w:val="24"/>
          <w:szCs w:val="24"/>
        </w:rPr>
        <w:t>o</w:t>
      </w:r>
      <w:r w:rsidRPr="00B9735E">
        <w:rPr>
          <w:rFonts w:ascii="Arial" w:hAnsi="Arial" w:cs="Arial"/>
          <w:sz w:val="24"/>
          <w:szCs w:val="24"/>
        </w:rPr>
        <w:t>)</w:t>
      </w: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both"/>
        <w:rPr>
          <w:rFonts w:ascii="Arial" w:hAnsi="Arial" w:cs="Arial"/>
          <w:sz w:val="24"/>
          <w:szCs w:val="24"/>
        </w:rPr>
      </w:pPr>
    </w:p>
    <w:p w:rsidR="00614710" w:rsidRDefault="00614710" w:rsidP="00614710">
      <w:pPr>
        <w:spacing w:after="0" w:line="360" w:lineRule="auto"/>
        <w:jc w:val="center"/>
        <w:rPr>
          <w:rFonts w:ascii="Arial" w:hAnsi="Arial" w:cs="Arial"/>
          <w:sz w:val="24"/>
          <w:szCs w:val="24"/>
        </w:rPr>
      </w:pPr>
    </w:p>
    <w:p w:rsidR="00614710" w:rsidRDefault="00614710" w:rsidP="00614710">
      <w:pPr>
        <w:spacing w:after="0" w:line="360" w:lineRule="auto"/>
        <w:jc w:val="center"/>
        <w:rPr>
          <w:rFonts w:ascii="Arial" w:hAnsi="Arial" w:cs="Arial"/>
          <w:sz w:val="24"/>
          <w:szCs w:val="24"/>
        </w:rPr>
      </w:pPr>
    </w:p>
    <w:p w:rsidR="00614710" w:rsidRDefault="00614710" w:rsidP="00614710">
      <w:pPr>
        <w:spacing w:after="0" w:line="360" w:lineRule="auto"/>
        <w:jc w:val="center"/>
        <w:rPr>
          <w:rFonts w:ascii="Arial" w:hAnsi="Arial" w:cs="Arial"/>
          <w:sz w:val="24"/>
          <w:szCs w:val="24"/>
        </w:rPr>
      </w:pPr>
      <w:r>
        <w:rPr>
          <w:rFonts w:ascii="Arial" w:hAnsi="Arial" w:cs="Arial"/>
          <w:sz w:val="24"/>
          <w:szCs w:val="24"/>
        </w:rPr>
        <w:t xml:space="preserve">Aprovado em: </w:t>
      </w:r>
    </w:p>
    <w:p w:rsidR="00614710" w:rsidRDefault="00614710" w:rsidP="00614710">
      <w:pPr>
        <w:spacing w:after="0" w:line="360" w:lineRule="auto"/>
        <w:jc w:val="center"/>
        <w:rPr>
          <w:rFonts w:ascii="Arial" w:hAnsi="Arial" w:cs="Arial"/>
          <w:sz w:val="24"/>
          <w:szCs w:val="24"/>
        </w:rPr>
      </w:pPr>
    </w:p>
    <w:p w:rsidR="00614710" w:rsidRPr="0031376A" w:rsidRDefault="00614710" w:rsidP="00614710">
      <w:pPr>
        <w:spacing w:after="0" w:line="360" w:lineRule="auto"/>
        <w:jc w:val="center"/>
        <w:rPr>
          <w:rFonts w:ascii="Arial" w:hAnsi="Arial" w:cs="Arial"/>
          <w:sz w:val="24"/>
          <w:szCs w:val="24"/>
        </w:rPr>
      </w:pPr>
      <w:r w:rsidRPr="0031376A">
        <w:rPr>
          <w:rFonts w:ascii="Arial" w:hAnsi="Arial" w:cs="Arial"/>
          <w:sz w:val="24"/>
          <w:szCs w:val="24"/>
        </w:rPr>
        <w:t>________________________</w:t>
      </w:r>
    </w:p>
    <w:p w:rsidR="00614710" w:rsidRDefault="00614710" w:rsidP="00614710">
      <w:pPr>
        <w:spacing w:after="0" w:line="360" w:lineRule="auto"/>
        <w:jc w:val="center"/>
        <w:rPr>
          <w:rFonts w:ascii="Arial" w:hAnsi="Arial" w:cs="Arial"/>
          <w:b/>
          <w:sz w:val="24"/>
          <w:szCs w:val="24"/>
        </w:rPr>
      </w:pPr>
    </w:p>
    <w:p w:rsidR="00614710" w:rsidRDefault="00614710" w:rsidP="00614710">
      <w:pPr>
        <w:spacing w:after="0" w:line="360" w:lineRule="auto"/>
        <w:jc w:val="center"/>
        <w:rPr>
          <w:rFonts w:ascii="Arial" w:hAnsi="Arial" w:cs="Arial"/>
          <w:b/>
          <w:sz w:val="24"/>
          <w:szCs w:val="24"/>
        </w:rPr>
      </w:pPr>
    </w:p>
    <w:p w:rsidR="00614710" w:rsidRDefault="00614710" w:rsidP="00614710">
      <w:pPr>
        <w:spacing w:after="0" w:line="360" w:lineRule="auto"/>
        <w:jc w:val="center"/>
        <w:rPr>
          <w:rFonts w:ascii="Arial" w:hAnsi="Arial" w:cs="Arial"/>
          <w:b/>
          <w:sz w:val="24"/>
          <w:szCs w:val="24"/>
        </w:rPr>
      </w:pPr>
    </w:p>
    <w:p w:rsidR="00614710" w:rsidRDefault="00614710" w:rsidP="00614710">
      <w:pPr>
        <w:spacing w:after="0" w:line="360" w:lineRule="auto"/>
        <w:jc w:val="center"/>
        <w:rPr>
          <w:rFonts w:ascii="Arial" w:hAnsi="Arial" w:cs="Arial"/>
          <w:b/>
          <w:sz w:val="24"/>
          <w:szCs w:val="24"/>
        </w:rPr>
      </w:pPr>
    </w:p>
    <w:p w:rsidR="00614710" w:rsidRDefault="00614710" w:rsidP="00614710">
      <w:pPr>
        <w:spacing w:after="0" w:line="360" w:lineRule="auto"/>
        <w:jc w:val="center"/>
        <w:rPr>
          <w:rFonts w:ascii="Arial" w:hAnsi="Arial" w:cs="Arial"/>
          <w:b/>
          <w:sz w:val="24"/>
          <w:szCs w:val="24"/>
        </w:rPr>
      </w:pPr>
      <w:r>
        <w:rPr>
          <w:rFonts w:ascii="Arial" w:hAnsi="Arial" w:cs="Arial"/>
          <w:b/>
          <w:sz w:val="24"/>
          <w:szCs w:val="24"/>
        </w:rPr>
        <w:t xml:space="preserve">Lavras – MG </w:t>
      </w:r>
    </w:p>
    <w:p w:rsidR="00614710" w:rsidRPr="00B9735E" w:rsidRDefault="00614710" w:rsidP="00614710">
      <w:pPr>
        <w:spacing w:after="0" w:line="360" w:lineRule="auto"/>
        <w:jc w:val="center"/>
        <w:rPr>
          <w:rFonts w:ascii="Arial" w:hAnsi="Arial" w:cs="Arial"/>
          <w:sz w:val="24"/>
          <w:szCs w:val="24"/>
        </w:rPr>
      </w:pPr>
      <w:r>
        <w:rPr>
          <w:rFonts w:ascii="Arial" w:hAnsi="Arial" w:cs="Arial"/>
          <w:b/>
          <w:sz w:val="24"/>
          <w:szCs w:val="24"/>
        </w:rPr>
        <w:t>2019</w:t>
      </w: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p>
    <w:p w:rsidR="00614710" w:rsidRDefault="00614710" w:rsidP="00614710">
      <w:pPr>
        <w:spacing w:after="0" w:line="360" w:lineRule="auto"/>
        <w:ind w:left="4820"/>
        <w:jc w:val="both"/>
        <w:rPr>
          <w:rFonts w:ascii="Arial" w:hAnsi="Arial" w:cs="Arial"/>
          <w:sz w:val="24"/>
          <w:szCs w:val="24"/>
        </w:rPr>
      </w:pPr>
      <w:r>
        <w:rPr>
          <w:rFonts w:ascii="Arial" w:hAnsi="Arial" w:cs="Arial"/>
          <w:sz w:val="24"/>
          <w:szCs w:val="24"/>
        </w:rPr>
        <w:t xml:space="preserve">À DEUS,  por ser essencial em minha vida, autor do meu destino, meu guia e protetor, </w:t>
      </w:r>
      <w:r w:rsidRPr="00EA078C">
        <w:rPr>
          <w:rFonts w:ascii="Arial" w:hAnsi="Arial" w:cs="Arial"/>
          <w:b/>
          <w:sz w:val="24"/>
          <w:szCs w:val="24"/>
        </w:rPr>
        <w:t>DEDICO</w:t>
      </w:r>
      <w:r>
        <w:rPr>
          <w:rFonts w:ascii="Arial" w:hAnsi="Arial" w:cs="Arial"/>
          <w:sz w:val="24"/>
          <w:szCs w:val="24"/>
        </w:rPr>
        <w:t>!</w:t>
      </w:r>
    </w:p>
    <w:p w:rsidR="00614710" w:rsidRDefault="00614710" w:rsidP="00614710">
      <w:pPr>
        <w:pStyle w:val="CabealhodoSumrio"/>
        <w:spacing w:before="0"/>
        <w:rPr>
          <w:rFonts w:ascii="Arial" w:hAnsi="Arial" w:cs="Arial"/>
          <w:color w:val="auto"/>
          <w:sz w:val="24"/>
          <w:szCs w:val="24"/>
        </w:rPr>
      </w:pPr>
    </w:p>
    <w:p w:rsidR="00614710" w:rsidRDefault="00614710" w:rsidP="00614710"/>
    <w:p w:rsidR="00614710" w:rsidRDefault="00614710" w:rsidP="00614710"/>
    <w:p w:rsidR="00614710" w:rsidRDefault="00614710" w:rsidP="00614710">
      <w:pPr>
        <w:rPr>
          <w:rFonts w:ascii="Arial" w:hAnsi="Arial" w:cs="Arial"/>
          <w:b/>
          <w:sz w:val="24"/>
          <w:szCs w:val="24"/>
        </w:rPr>
      </w:pPr>
      <w:r>
        <w:rPr>
          <w:rFonts w:ascii="Arial" w:hAnsi="Arial" w:cs="Arial"/>
          <w:b/>
          <w:sz w:val="24"/>
          <w:szCs w:val="24"/>
        </w:rPr>
        <w:lastRenderedPageBreak/>
        <w:t>RESUMO</w:t>
      </w:r>
    </w:p>
    <w:p w:rsidR="00A44EE9" w:rsidRDefault="00614710" w:rsidP="00A44EE9">
      <w:pPr>
        <w:autoSpaceDE w:val="0"/>
        <w:autoSpaceDN w:val="0"/>
        <w:adjustRightInd w:val="0"/>
        <w:spacing w:after="0"/>
        <w:ind w:firstLine="708"/>
        <w:jc w:val="both"/>
        <w:rPr>
          <w:rFonts w:ascii="Arial" w:eastAsia="~FPD452" w:hAnsi="Arial" w:cs="Arial"/>
          <w:sz w:val="24"/>
          <w:szCs w:val="24"/>
        </w:rPr>
      </w:pPr>
      <w:r w:rsidRPr="0043382E">
        <w:rPr>
          <w:rFonts w:ascii="Arial" w:hAnsi="Arial" w:cs="Arial"/>
          <w:b/>
          <w:sz w:val="24"/>
          <w:szCs w:val="24"/>
        </w:rPr>
        <w:t>Introdução:</w:t>
      </w:r>
      <w:r>
        <w:rPr>
          <w:rFonts w:ascii="Arial" w:hAnsi="Arial" w:cs="Arial"/>
          <w:sz w:val="24"/>
          <w:szCs w:val="24"/>
        </w:rPr>
        <w:t xml:space="preserve"> As Novas Drogas Psicoativas (NPS) tem tomado uma proporção cada vez maior e vem com a finalidade de driblar as leis e evadir medidas de controle. Diante disso, a ANVISA têm sérios problemas no controle </w:t>
      </w:r>
      <w:r w:rsidR="00E40EB2">
        <w:rPr>
          <w:rFonts w:ascii="Arial" w:hAnsi="Arial" w:cs="Arial"/>
          <w:sz w:val="24"/>
          <w:szCs w:val="24"/>
        </w:rPr>
        <w:t>dessas substâncias, pois as NPS</w:t>
      </w:r>
      <w:r>
        <w:rPr>
          <w:rFonts w:ascii="Arial" w:hAnsi="Arial" w:cs="Arial"/>
          <w:sz w:val="24"/>
          <w:szCs w:val="24"/>
        </w:rPr>
        <w:t xml:space="preserve"> estão sendo sintetizadas e comercializadas de forma muito ágil. Diante da necessidade desse rápido aparecimento, criou-se Grupos de Trabalho para discutir e aperfeiçoar o </w:t>
      </w:r>
      <w:r w:rsidR="00E40EB2">
        <w:rPr>
          <w:rFonts w:ascii="Arial" w:hAnsi="Arial" w:cs="Arial"/>
          <w:sz w:val="24"/>
          <w:szCs w:val="24"/>
        </w:rPr>
        <w:t>controle e proibição dessas NPS</w:t>
      </w:r>
      <w:r>
        <w:rPr>
          <w:rFonts w:ascii="Arial" w:hAnsi="Arial" w:cs="Arial"/>
          <w:sz w:val="24"/>
          <w:szCs w:val="24"/>
        </w:rPr>
        <w:t xml:space="preserve"> e assim, otimizar o tempo gasto para que estas se incluam na portaria 344/98 se tornando substâncias proscritas. Algumas dessas substâncias são citadas neste trabalho: Canabinoides sintéticos, oriundos da </w:t>
      </w:r>
      <w:r w:rsidRPr="009940D5">
        <w:rPr>
          <w:rFonts w:ascii="Arial" w:hAnsi="Arial" w:cs="Arial"/>
          <w:i/>
          <w:sz w:val="24"/>
          <w:szCs w:val="24"/>
        </w:rPr>
        <w:t>Cannabis sativ</w:t>
      </w:r>
      <w:r>
        <w:rPr>
          <w:rFonts w:ascii="Arial" w:hAnsi="Arial" w:cs="Arial"/>
          <w:i/>
          <w:sz w:val="24"/>
          <w:szCs w:val="24"/>
        </w:rPr>
        <w:t>a</w:t>
      </w:r>
      <w:r>
        <w:rPr>
          <w:rFonts w:ascii="Arial" w:eastAsia="MinionPro-Regular" w:hAnsi="Arial" w:cs="Arial"/>
          <w:sz w:val="24"/>
          <w:szCs w:val="24"/>
        </w:rPr>
        <w:t>; os NBOMes (feniletilaminas) que são vendidos como substitutos do LSD</w:t>
      </w:r>
      <w:r>
        <w:rPr>
          <w:rFonts w:ascii="Arial" w:hAnsi="Arial" w:cs="Arial"/>
          <w:sz w:val="24"/>
          <w:szCs w:val="24"/>
        </w:rPr>
        <w:t>; e Catinonas sintéticas, que são drogas estimulantes semelhantes às anfetaminas</w:t>
      </w:r>
      <w:r w:rsidRPr="00353E6C">
        <w:rPr>
          <w:rFonts w:ascii="Arial" w:hAnsi="Arial" w:cs="Arial"/>
          <w:sz w:val="24"/>
          <w:szCs w:val="24"/>
        </w:rPr>
        <w:t xml:space="preserve">. </w:t>
      </w:r>
      <w:r w:rsidRPr="0043382E">
        <w:rPr>
          <w:rFonts w:ascii="Arial" w:hAnsi="Arial" w:cs="Arial"/>
          <w:b/>
          <w:sz w:val="24"/>
          <w:szCs w:val="24"/>
        </w:rPr>
        <w:t>Objetivo:</w:t>
      </w:r>
      <w:r w:rsidR="008F14B9">
        <w:rPr>
          <w:rFonts w:ascii="Arial" w:hAnsi="Arial" w:cs="Arial"/>
          <w:b/>
          <w:sz w:val="24"/>
          <w:szCs w:val="24"/>
        </w:rPr>
        <w:t xml:space="preserve"> </w:t>
      </w:r>
      <w:r w:rsidRPr="00353E6C">
        <w:rPr>
          <w:rFonts w:ascii="Arial" w:hAnsi="Arial" w:cs="Arial"/>
          <w:sz w:val="24"/>
          <w:szCs w:val="24"/>
        </w:rPr>
        <w:t xml:space="preserve">desenvolver uma </w:t>
      </w:r>
      <w:r w:rsidR="002328B9">
        <w:rPr>
          <w:rFonts w:ascii="Arial" w:hAnsi="Arial" w:cs="Arial"/>
          <w:sz w:val="24"/>
          <w:szCs w:val="24"/>
        </w:rPr>
        <w:t>pesquisa</w:t>
      </w:r>
      <w:r w:rsidR="00E40EB2">
        <w:rPr>
          <w:rFonts w:ascii="Arial" w:hAnsi="Arial" w:cs="Arial"/>
          <w:sz w:val="24"/>
          <w:szCs w:val="24"/>
        </w:rPr>
        <w:t xml:space="preserve"> bibliográfica</w:t>
      </w:r>
      <w:r w:rsidRPr="00353E6C">
        <w:rPr>
          <w:rFonts w:ascii="Arial" w:hAnsi="Arial" w:cs="Arial"/>
          <w:sz w:val="24"/>
          <w:szCs w:val="24"/>
        </w:rPr>
        <w:t xml:space="preserve"> com foco às novas substâncias psicoativas, dando ênfase aos grupos com maior representatividade em termos de consumo e perigo para a saúde pública</w:t>
      </w:r>
      <w:r>
        <w:rPr>
          <w:rFonts w:ascii="Arial" w:hAnsi="Arial" w:cs="Arial"/>
          <w:sz w:val="24"/>
          <w:szCs w:val="24"/>
        </w:rPr>
        <w:t>.</w:t>
      </w:r>
      <w:r w:rsidR="008F14B9">
        <w:rPr>
          <w:rFonts w:ascii="Arial" w:hAnsi="Arial" w:cs="Arial"/>
          <w:sz w:val="24"/>
          <w:szCs w:val="24"/>
        </w:rPr>
        <w:t xml:space="preserve"> </w:t>
      </w:r>
      <w:r w:rsidRPr="0043382E">
        <w:rPr>
          <w:rFonts w:ascii="Arial" w:hAnsi="Arial" w:cs="Arial"/>
          <w:b/>
          <w:sz w:val="24"/>
          <w:szCs w:val="24"/>
        </w:rPr>
        <w:t>Metodologia:</w:t>
      </w:r>
      <w:r w:rsidR="008F14B9">
        <w:rPr>
          <w:rFonts w:ascii="Arial" w:hAnsi="Arial" w:cs="Arial"/>
          <w:b/>
          <w:sz w:val="24"/>
          <w:szCs w:val="24"/>
        </w:rPr>
        <w:t xml:space="preserve"> </w:t>
      </w:r>
      <w:r w:rsidRPr="00353E6C">
        <w:rPr>
          <w:rFonts w:ascii="Arial" w:hAnsi="Arial" w:cs="Arial"/>
          <w:sz w:val="24"/>
          <w:szCs w:val="24"/>
        </w:rPr>
        <w:t xml:space="preserve">O trabalho foi desenvolvido através da pesquisa em bases de dados Pubmed, Google Acadêmico e Portal de Periódicos da CAPES, bem como em </w:t>
      </w:r>
      <w:r w:rsidRPr="00353E6C">
        <w:rPr>
          <w:rFonts w:ascii="Arial" w:hAnsi="Arial" w:cs="Arial"/>
          <w:i/>
          <w:iCs/>
          <w:sz w:val="24"/>
          <w:szCs w:val="24"/>
        </w:rPr>
        <w:t xml:space="preserve">sites </w:t>
      </w:r>
      <w:r w:rsidRPr="00353E6C">
        <w:rPr>
          <w:rFonts w:ascii="Arial" w:hAnsi="Arial" w:cs="Arial"/>
          <w:sz w:val="24"/>
          <w:szCs w:val="24"/>
        </w:rPr>
        <w:t>de notícias e revistas digitais</w:t>
      </w:r>
      <w:r>
        <w:rPr>
          <w:rFonts w:ascii="Arial" w:hAnsi="Arial" w:cs="Arial"/>
          <w:sz w:val="24"/>
          <w:szCs w:val="24"/>
        </w:rPr>
        <w:t xml:space="preserve">. </w:t>
      </w:r>
      <w:r w:rsidRPr="0043382E">
        <w:rPr>
          <w:rFonts w:ascii="Arial" w:hAnsi="Arial" w:cs="Arial"/>
          <w:b/>
          <w:sz w:val="24"/>
          <w:szCs w:val="24"/>
        </w:rPr>
        <w:t>Considerações finais:</w:t>
      </w:r>
      <w:r w:rsidR="00450F47">
        <w:rPr>
          <w:rFonts w:ascii="Arial" w:hAnsi="Arial" w:cs="Arial"/>
          <w:sz w:val="24"/>
          <w:szCs w:val="24"/>
        </w:rPr>
        <w:t xml:space="preserve">apesar </w:t>
      </w:r>
      <w:r>
        <w:rPr>
          <w:rFonts w:ascii="Arial" w:hAnsi="Arial" w:cs="Arial"/>
          <w:sz w:val="24"/>
          <w:szCs w:val="24"/>
        </w:rPr>
        <w:t>de toda ação legislativa criteriosa, novos produtos estão a aparecer continuamente e preenchendo lugar daqueles que foram proibidos.</w:t>
      </w:r>
      <w:r>
        <w:rPr>
          <w:rFonts w:ascii="Arial" w:eastAsia="~FPD452" w:hAnsi="Arial" w:cs="Arial"/>
          <w:sz w:val="24"/>
          <w:szCs w:val="24"/>
        </w:rPr>
        <w:t xml:space="preserve"> Mesmo com toda essa agilidade na síntese de NPS, a atuação da ANVISA tem sido vista de maneira exemplar para os demais países. </w:t>
      </w:r>
      <w:r w:rsidR="00450F47">
        <w:rPr>
          <w:rFonts w:ascii="Arial" w:eastAsia="~FPD452" w:hAnsi="Arial" w:cs="Arial"/>
          <w:sz w:val="24"/>
          <w:szCs w:val="24"/>
        </w:rPr>
        <w:t xml:space="preserve">É de suma importância, após uma apreensão de NPS, sempre incluir estas aos </w:t>
      </w:r>
      <w:r w:rsidR="00817675">
        <w:rPr>
          <w:rFonts w:ascii="Arial" w:eastAsia="~FPD452" w:hAnsi="Arial" w:cs="Arial"/>
          <w:sz w:val="24"/>
          <w:szCs w:val="24"/>
        </w:rPr>
        <w:t>formulários de notificação da ANVISA (canal de comunicação entre ANVISA e laboratórios forenses)</w:t>
      </w:r>
      <w:r w:rsidR="00450F47">
        <w:rPr>
          <w:rFonts w:ascii="Arial" w:eastAsia="~FPD452" w:hAnsi="Arial" w:cs="Arial"/>
          <w:sz w:val="24"/>
          <w:szCs w:val="24"/>
        </w:rPr>
        <w:t xml:space="preserve">, auxiliando na monitoria das substâncias que circulam no país garantindo um acompanhamento mais cauteloso. </w:t>
      </w:r>
      <w:r w:rsidR="00A44EE9">
        <w:rPr>
          <w:rFonts w:ascii="Arial" w:eastAsia="~FPD452" w:hAnsi="Arial" w:cs="Arial"/>
          <w:sz w:val="24"/>
          <w:szCs w:val="24"/>
        </w:rPr>
        <w:t>Para melhor entendimento e conhecimento da população, neste trabalho foram mencionados de forma clara e objetiva, todos os tipos de apresentação e forma de uso de cada NPS abordada, bem como suas reações esperadas e adversas, sintetizando o que deve ser de entendimento básico para qualquer leitor.</w:t>
      </w:r>
    </w:p>
    <w:p w:rsidR="00614710" w:rsidRDefault="00614710" w:rsidP="00614710">
      <w:pPr>
        <w:ind w:firstLine="708"/>
        <w:jc w:val="both"/>
        <w:rPr>
          <w:rFonts w:ascii="Arial" w:eastAsia="~FPD452" w:hAnsi="Arial" w:cs="Arial"/>
          <w:sz w:val="24"/>
          <w:szCs w:val="24"/>
        </w:rPr>
      </w:pPr>
    </w:p>
    <w:p w:rsidR="00614710" w:rsidRDefault="00614710" w:rsidP="00614710">
      <w:pPr>
        <w:jc w:val="both"/>
        <w:rPr>
          <w:rFonts w:ascii="Arial" w:hAnsi="Arial" w:cs="Arial"/>
          <w:sz w:val="24"/>
          <w:szCs w:val="24"/>
        </w:rPr>
      </w:pPr>
    </w:p>
    <w:p w:rsidR="00614710" w:rsidRDefault="00614710" w:rsidP="00614710">
      <w:pPr>
        <w:jc w:val="both"/>
        <w:rPr>
          <w:rFonts w:ascii="Arial" w:hAnsi="Arial" w:cs="Arial"/>
          <w:sz w:val="24"/>
          <w:szCs w:val="24"/>
        </w:rPr>
      </w:pPr>
    </w:p>
    <w:p w:rsidR="00614710" w:rsidRPr="00353E6C" w:rsidRDefault="00614710" w:rsidP="00614710">
      <w:pPr>
        <w:jc w:val="both"/>
        <w:rPr>
          <w:rFonts w:ascii="Arial" w:hAnsi="Arial" w:cs="Arial"/>
          <w:sz w:val="24"/>
          <w:szCs w:val="24"/>
        </w:rPr>
      </w:pPr>
      <w:r w:rsidRPr="0022283C">
        <w:rPr>
          <w:rFonts w:ascii="Arial" w:hAnsi="Arial" w:cs="Arial"/>
          <w:b/>
          <w:sz w:val="24"/>
          <w:szCs w:val="24"/>
        </w:rPr>
        <w:t>Palavras-chave:</w:t>
      </w:r>
      <w:r>
        <w:rPr>
          <w:rFonts w:ascii="Arial" w:hAnsi="Arial" w:cs="Arial"/>
          <w:sz w:val="24"/>
          <w:szCs w:val="24"/>
        </w:rPr>
        <w:t xml:space="preserve"> Novas drogas psicoativas; NPS; Canabinoides sintéticos; NBOMes; Catinonas sintéticas; ANVISA; Portaria 344/98; UNODC.</w:t>
      </w:r>
    </w:p>
    <w:p w:rsidR="00614710" w:rsidRDefault="00614710" w:rsidP="00614710"/>
    <w:p w:rsidR="00614710" w:rsidRDefault="00614710" w:rsidP="00614710"/>
    <w:p w:rsidR="00614710" w:rsidRDefault="00614710" w:rsidP="00614710"/>
    <w:p w:rsidR="00614710" w:rsidRDefault="00614710" w:rsidP="00614710"/>
    <w:p w:rsidR="00614710" w:rsidRDefault="00614710" w:rsidP="00614710"/>
    <w:p w:rsidR="00614710" w:rsidRPr="00A32F37" w:rsidRDefault="00614710" w:rsidP="00614710">
      <w:pPr>
        <w:tabs>
          <w:tab w:val="center" w:pos="4252"/>
          <w:tab w:val="left" w:pos="6135"/>
        </w:tabs>
        <w:spacing w:after="0" w:line="360" w:lineRule="auto"/>
        <w:rPr>
          <w:rFonts w:ascii="Arial" w:hAnsi="Arial" w:cs="Arial"/>
          <w:sz w:val="24"/>
          <w:szCs w:val="24"/>
        </w:rPr>
      </w:pPr>
      <w:bookmarkStart w:id="0" w:name="_GoBack"/>
      <w:bookmarkEnd w:id="0"/>
      <w:r w:rsidRPr="00A32F37">
        <w:rPr>
          <w:rFonts w:ascii="Arial" w:hAnsi="Arial" w:cs="Arial"/>
          <w:b/>
          <w:sz w:val="24"/>
          <w:szCs w:val="24"/>
        </w:rPr>
        <w:lastRenderedPageBreak/>
        <w:t>LISTA DE FIGURAS</w:t>
      </w:r>
    </w:p>
    <w:p w:rsidR="00614710" w:rsidRDefault="00614710" w:rsidP="00614710">
      <w:pPr>
        <w:tabs>
          <w:tab w:val="center" w:pos="4252"/>
          <w:tab w:val="left" w:pos="6135"/>
        </w:tabs>
        <w:spacing w:after="0" w:line="360" w:lineRule="auto"/>
        <w:rPr>
          <w:rFonts w:ascii="Arial" w:hAnsi="Arial" w:cs="Arial"/>
          <w:sz w:val="24"/>
          <w:szCs w:val="24"/>
        </w:rPr>
      </w:pPr>
    </w:p>
    <w:p w:rsidR="00614710" w:rsidRDefault="00614710" w:rsidP="00614710">
      <w:pPr>
        <w:pStyle w:val="CabealhodoSumrio"/>
        <w:spacing w:before="0" w:line="240" w:lineRule="auto"/>
        <w:jc w:val="both"/>
        <w:outlineLvl w:val="0"/>
        <w:rPr>
          <w:rFonts w:ascii="Arial" w:hAnsi="Arial" w:cs="Arial"/>
          <w:b w:val="0"/>
          <w:color w:val="auto"/>
          <w:sz w:val="24"/>
          <w:szCs w:val="24"/>
        </w:rPr>
      </w:pPr>
      <w:bookmarkStart w:id="1" w:name="_Toc401251978"/>
      <w:bookmarkStart w:id="2" w:name="_Toc401252015"/>
      <w:r w:rsidRPr="007E6ADC">
        <w:rPr>
          <w:rFonts w:ascii="Arial" w:hAnsi="Arial" w:cs="Arial"/>
          <w:b w:val="0"/>
          <w:color w:val="auto"/>
          <w:sz w:val="24"/>
          <w:szCs w:val="24"/>
        </w:rPr>
        <w:t xml:space="preserve">FIGURA 1 – </w:t>
      </w:r>
      <w:r>
        <w:rPr>
          <w:rFonts w:ascii="Arial" w:hAnsi="Arial" w:cs="Arial"/>
          <w:b w:val="0"/>
          <w:color w:val="auto"/>
          <w:sz w:val="24"/>
          <w:szCs w:val="24"/>
        </w:rPr>
        <w:t>Emergência global de NPS até dezembro de 2017..............................</w:t>
      </w:r>
      <w:bookmarkEnd w:id="1"/>
      <w:bookmarkEnd w:id="2"/>
      <w:r>
        <w:rPr>
          <w:rFonts w:ascii="Arial" w:hAnsi="Arial" w:cs="Arial"/>
          <w:b w:val="0"/>
          <w:color w:val="auto"/>
          <w:sz w:val="24"/>
          <w:szCs w:val="24"/>
        </w:rPr>
        <w:t>1</w:t>
      </w:r>
      <w:r w:rsidR="00344EEC">
        <w:rPr>
          <w:rFonts w:ascii="Arial" w:hAnsi="Arial" w:cs="Arial"/>
          <w:b w:val="0"/>
          <w:color w:val="auto"/>
          <w:sz w:val="24"/>
          <w:szCs w:val="24"/>
        </w:rPr>
        <w:t>4</w:t>
      </w:r>
    </w:p>
    <w:p w:rsidR="00614710" w:rsidRPr="007E6ADC" w:rsidRDefault="00614710" w:rsidP="00614710">
      <w:pPr>
        <w:spacing w:after="0" w:line="240" w:lineRule="auto"/>
        <w:outlineLvl w:val="0"/>
      </w:pPr>
    </w:p>
    <w:p w:rsidR="00614710" w:rsidRPr="00F254AA" w:rsidRDefault="00614710" w:rsidP="00614710">
      <w:pPr>
        <w:pStyle w:val="Sumrio1"/>
      </w:pPr>
      <w:bookmarkStart w:id="3" w:name="_Toc401251979"/>
      <w:bookmarkStart w:id="4" w:name="_Toc401252016"/>
      <w:r w:rsidRPr="00F254AA">
        <w:t xml:space="preserve">FIGURA 2 – </w:t>
      </w:r>
      <w:r>
        <w:t>Droga proscrita – Can</w:t>
      </w:r>
      <w:r w:rsidRPr="00F254AA">
        <w:t>abinoide .......................................................</w:t>
      </w:r>
      <w:r w:rsidR="00AC01B3">
        <w:t>.</w:t>
      </w:r>
      <w:r w:rsidRPr="00F254AA">
        <w:t>..</w:t>
      </w:r>
      <w:r>
        <w:t>.</w:t>
      </w:r>
      <w:r w:rsidRPr="00F254AA">
        <w:t>.</w:t>
      </w:r>
      <w:bookmarkEnd w:id="3"/>
      <w:bookmarkEnd w:id="4"/>
      <w:r w:rsidRPr="00F254AA">
        <w:t xml:space="preserve"> 1</w:t>
      </w:r>
      <w:r w:rsidR="00344EEC">
        <w:t>6</w:t>
      </w:r>
    </w:p>
    <w:p w:rsidR="00614710" w:rsidRPr="00F254AA" w:rsidRDefault="00614710" w:rsidP="00614710">
      <w:pPr>
        <w:spacing w:after="0" w:line="240" w:lineRule="auto"/>
        <w:jc w:val="both"/>
        <w:outlineLvl w:val="0"/>
        <w:rPr>
          <w:rFonts w:ascii="Arial" w:hAnsi="Arial" w:cs="Arial"/>
          <w:sz w:val="24"/>
          <w:szCs w:val="24"/>
        </w:rPr>
      </w:pPr>
      <w:bookmarkStart w:id="5" w:name="_Toc401251980"/>
      <w:bookmarkStart w:id="6" w:name="_Toc401252017"/>
      <w:r w:rsidRPr="00F254AA">
        <w:rPr>
          <w:rFonts w:ascii="Arial" w:hAnsi="Arial" w:cs="Arial"/>
          <w:sz w:val="24"/>
          <w:szCs w:val="24"/>
        </w:rPr>
        <w:t xml:space="preserve">FIGURA 3 – </w:t>
      </w:r>
      <w:r>
        <w:rPr>
          <w:rFonts w:ascii="Arial" w:hAnsi="Arial" w:cs="Arial"/>
          <w:sz w:val="24"/>
          <w:szCs w:val="24"/>
        </w:rPr>
        <w:t>P</w:t>
      </w:r>
      <w:r w:rsidRPr="00F254AA">
        <w:rPr>
          <w:rFonts w:ascii="Arial" w:hAnsi="Arial" w:cs="Arial"/>
          <w:sz w:val="24"/>
          <w:szCs w:val="24"/>
        </w:rPr>
        <w:t>revisão de crescimento de NPS de 2009 a 2016...................</w:t>
      </w:r>
      <w:r w:rsidR="00E40EB2">
        <w:rPr>
          <w:rFonts w:ascii="Arial" w:hAnsi="Arial" w:cs="Arial"/>
          <w:sz w:val="24"/>
          <w:szCs w:val="24"/>
        </w:rPr>
        <w:t>..</w:t>
      </w:r>
      <w:r w:rsidRPr="00F254AA">
        <w:rPr>
          <w:rFonts w:ascii="Arial" w:hAnsi="Arial" w:cs="Arial"/>
          <w:sz w:val="24"/>
          <w:szCs w:val="24"/>
        </w:rPr>
        <w:t>..........</w:t>
      </w:r>
      <w:bookmarkEnd w:id="5"/>
      <w:bookmarkEnd w:id="6"/>
      <w:r w:rsidR="00344EEC">
        <w:rPr>
          <w:rFonts w:ascii="Arial" w:hAnsi="Arial" w:cs="Arial"/>
          <w:sz w:val="24"/>
          <w:szCs w:val="24"/>
        </w:rPr>
        <w:t>18</w:t>
      </w:r>
    </w:p>
    <w:p w:rsidR="00614710" w:rsidRDefault="00614710" w:rsidP="00614710">
      <w:pPr>
        <w:spacing w:after="0" w:line="240" w:lineRule="auto"/>
        <w:outlineLvl w:val="0"/>
        <w:rPr>
          <w:rFonts w:ascii="Arial" w:hAnsi="Arial" w:cs="Arial"/>
          <w:sz w:val="24"/>
          <w:szCs w:val="24"/>
        </w:rPr>
      </w:pPr>
    </w:p>
    <w:p w:rsidR="00614710" w:rsidRDefault="00614710" w:rsidP="00614710">
      <w:pPr>
        <w:spacing w:after="0" w:line="240" w:lineRule="auto"/>
        <w:jc w:val="both"/>
        <w:outlineLvl w:val="0"/>
        <w:rPr>
          <w:rFonts w:ascii="Arial" w:hAnsi="Arial" w:cs="Arial"/>
          <w:sz w:val="24"/>
          <w:szCs w:val="24"/>
        </w:rPr>
      </w:pPr>
      <w:bookmarkStart w:id="7" w:name="_Toc401251981"/>
      <w:bookmarkStart w:id="8" w:name="_Toc401252018"/>
      <w:r>
        <w:rPr>
          <w:rFonts w:ascii="Arial" w:hAnsi="Arial" w:cs="Arial"/>
          <w:sz w:val="24"/>
          <w:szCs w:val="24"/>
        </w:rPr>
        <w:t>FIGURA 4 – Q</w:t>
      </w:r>
      <w:r w:rsidRPr="00093C13">
        <w:rPr>
          <w:rFonts w:ascii="Arial" w:hAnsi="Arial" w:cs="Arial"/>
          <w:sz w:val="24"/>
          <w:szCs w:val="24"/>
        </w:rPr>
        <w:t>uantidade</w:t>
      </w:r>
      <w:r>
        <w:rPr>
          <w:rFonts w:ascii="Arial" w:hAnsi="Arial" w:cs="Arial"/>
          <w:sz w:val="24"/>
          <w:szCs w:val="24"/>
        </w:rPr>
        <w:t xml:space="preserve"> mundial </w:t>
      </w:r>
      <w:r w:rsidRPr="00093C13">
        <w:rPr>
          <w:rFonts w:ascii="Arial" w:hAnsi="Arial" w:cs="Arial"/>
          <w:sz w:val="24"/>
          <w:szCs w:val="24"/>
        </w:rPr>
        <w:t>de NPS</w:t>
      </w:r>
      <w:r>
        <w:rPr>
          <w:rFonts w:ascii="Arial" w:hAnsi="Arial" w:cs="Arial"/>
          <w:sz w:val="24"/>
          <w:szCs w:val="24"/>
        </w:rPr>
        <w:t xml:space="preserve"> apreendidas</w:t>
      </w:r>
      <w:r w:rsidRPr="00093C13">
        <w:rPr>
          <w:rFonts w:ascii="Arial" w:hAnsi="Arial" w:cs="Arial"/>
          <w:sz w:val="24"/>
          <w:szCs w:val="24"/>
        </w:rPr>
        <w:t xml:space="preserve"> de 2012 a 2016</w:t>
      </w:r>
      <w:r>
        <w:rPr>
          <w:rFonts w:ascii="Arial" w:hAnsi="Arial" w:cs="Arial"/>
          <w:sz w:val="24"/>
          <w:szCs w:val="24"/>
        </w:rPr>
        <w:t xml:space="preserve"> ...........</w:t>
      </w:r>
      <w:r w:rsidR="00AC01B3">
        <w:rPr>
          <w:rFonts w:ascii="Arial" w:hAnsi="Arial" w:cs="Arial"/>
          <w:sz w:val="24"/>
          <w:szCs w:val="24"/>
        </w:rPr>
        <w:t>.</w:t>
      </w:r>
      <w:r>
        <w:rPr>
          <w:rFonts w:ascii="Arial" w:hAnsi="Arial" w:cs="Arial"/>
          <w:sz w:val="24"/>
          <w:szCs w:val="24"/>
        </w:rPr>
        <w:t>.</w:t>
      </w:r>
      <w:r w:rsidR="00E40EB2">
        <w:rPr>
          <w:rFonts w:ascii="Arial" w:hAnsi="Arial" w:cs="Arial"/>
          <w:sz w:val="24"/>
          <w:szCs w:val="24"/>
        </w:rPr>
        <w:t>.</w:t>
      </w:r>
      <w:r>
        <w:rPr>
          <w:rFonts w:ascii="Arial" w:hAnsi="Arial" w:cs="Arial"/>
          <w:sz w:val="24"/>
          <w:szCs w:val="24"/>
        </w:rPr>
        <w:t xml:space="preserve">.. </w:t>
      </w:r>
      <w:bookmarkEnd w:id="7"/>
      <w:bookmarkEnd w:id="8"/>
      <w:r w:rsidR="00344EEC">
        <w:rPr>
          <w:rFonts w:ascii="Arial" w:hAnsi="Arial" w:cs="Arial"/>
          <w:sz w:val="24"/>
          <w:szCs w:val="24"/>
        </w:rPr>
        <w:t>19</w:t>
      </w:r>
    </w:p>
    <w:p w:rsidR="00614710" w:rsidRDefault="00614710" w:rsidP="00614710">
      <w:pPr>
        <w:spacing w:after="0" w:line="240" w:lineRule="auto"/>
        <w:jc w:val="both"/>
        <w:outlineLvl w:val="0"/>
        <w:rPr>
          <w:rFonts w:ascii="Arial" w:hAnsi="Arial" w:cs="Arial"/>
          <w:sz w:val="24"/>
          <w:szCs w:val="24"/>
        </w:rPr>
      </w:pPr>
    </w:p>
    <w:p w:rsidR="00614710" w:rsidRDefault="00614710" w:rsidP="00614710">
      <w:pPr>
        <w:tabs>
          <w:tab w:val="left" w:pos="8080"/>
        </w:tabs>
        <w:spacing w:after="0" w:line="240" w:lineRule="auto"/>
        <w:jc w:val="both"/>
        <w:outlineLvl w:val="0"/>
        <w:rPr>
          <w:rFonts w:ascii="Arial" w:hAnsi="Arial" w:cs="Arial"/>
          <w:sz w:val="24"/>
          <w:szCs w:val="24"/>
        </w:rPr>
      </w:pPr>
      <w:bookmarkStart w:id="9" w:name="_Toc401251982"/>
      <w:bookmarkStart w:id="10" w:name="_Toc401252019"/>
      <w:r>
        <w:rPr>
          <w:rFonts w:ascii="Arial" w:hAnsi="Arial" w:cs="Arial"/>
          <w:sz w:val="24"/>
          <w:szCs w:val="24"/>
        </w:rPr>
        <w:t xml:space="preserve">FIGURA 5 – </w:t>
      </w:r>
      <w:r w:rsidRPr="002A4C0B">
        <w:rPr>
          <w:rFonts w:ascii="Arial" w:hAnsi="Arial" w:cs="Arial"/>
          <w:sz w:val="24"/>
          <w:szCs w:val="24"/>
        </w:rPr>
        <w:t>Estruturas básicas das catinonas sintéticas</w:t>
      </w:r>
      <w:r>
        <w:rPr>
          <w:rFonts w:ascii="Arial" w:hAnsi="Arial" w:cs="Arial"/>
          <w:sz w:val="24"/>
          <w:szCs w:val="24"/>
        </w:rPr>
        <w:t>.........................................</w:t>
      </w:r>
      <w:bookmarkEnd w:id="9"/>
      <w:bookmarkEnd w:id="10"/>
      <w:r w:rsidR="00344EEC">
        <w:rPr>
          <w:rFonts w:ascii="Arial" w:hAnsi="Arial" w:cs="Arial"/>
          <w:sz w:val="24"/>
          <w:szCs w:val="24"/>
        </w:rPr>
        <w:t>19</w:t>
      </w:r>
    </w:p>
    <w:p w:rsidR="00614710" w:rsidRDefault="00614710" w:rsidP="00614710">
      <w:pPr>
        <w:tabs>
          <w:tab w:val="left" w:pos="8080"/>
        </w:tabs>
        <w:spacing w:after="0" w:line="240" w:lineRule="auto"/>
        <w:jc w:val="both"/>
        <w:outlineLvl w:val="0"/>
        <w:rPr>
          <w:rFonts w:ascii="Arial" w:hAnsi="Arial" w:cs="Arial"/>
          <w:sz w:val="24"/>
          <w:szCs w:val="24"/>
        </w:rPr>
      </w:pPr>
    </w:p>
    <w:p w:rsidR="00614710" w:rsidRDefault="00614710" w:rsidP="00614710">
      <w:pPr>
        <w:tabs>
          <w:tab w:val="left" w:pos="8080"/>
        </w:tabs>
        <w:spacing w:after="0" w:line="240" w:lineRule="auto"/>
        <w:jc w:val="both"/>
        <w:outlineLvl w:val="0"/>
        <w:rPr>
          <w:rFonts w:ascii="Arial" w:hAnsi="Arial" w:cs="Arial"/>
          <w:sz w:val="24"/>
          <w:szCs w:val="24"/>
        </w:rPr>
      </w:pPr>
      <w:bookmarkStart w:id="11" w:name="_Toc401251983"/>
      <w:bookmarkStart w:id="12" w:name="_Toc401252020"/>
      <w:r>
        <w:rPr>
          <w:rFonts w:ascii="Arial" w:hAnsi="Arial" w:cs="Arial"/>
          <w:sz w:val="24"/>
          <w:szCs w:val="24"/>
        </w:rPr>
        <w:t>FIGURA 6 – Formas comercializadas de catinonas sintéticas.................................</w:t>
      </w:r>
      <w:bookmarkEnd w:id="11"/>
      <w:bookmarkEnd w:id="12"/>
      <w:r w:rsidR="00344EEC">
        <w:rPr>
          <w:rFonts w:ascii="Arial" w:hAnsi="Arial" w:cs="Arial"/>
          <w:sz w:val="24"/>
          <w:szCs w:val="24"/>
        </w:rPr>
        <w:t>20</w:t>
      </w:r>
    </w:p>
    <w:p w:rsidR="00614710" w:rsidRDefault="00614710" w:rsidP="00614710">
      <w:pPr>
        <w:tabs>
          <w:tab w:val="left" w:pos="8080"/>
        </w:tabs>
        <w:spacing w:after="0" w:line="240" w:lineRule="auto"/>
        <w:jc w:val="both"/>
        <w:outlineLvl w:val="0"/>
        <w:rPr>
          <w:rFonts w:ascii="Arial" w:hAnsi="Arial" w:cs="Arial"/>
          <w:sz w:val="24"/>
          <w:szCs w:val="24"/>
        </w:rPr>
      </w:pPr>
    </w:p>
    <w:p w:rsidR="00614710" w:rsidRDefault="00614710" w:rsidP="00614710">
      <w:pPr>
        <w:tabs>
          <w:tab w:val="left" w:pos="8080"/>
        </w:tabs>
        <w:spacing w:after="0" w:line="240" w:lineRule="auto"/>
        <w:jc w:val="both"/>
        <w:outlineLvl w:val="0"/>
        <w:rPr>
          <w:rFonts w:ascii="Arial" w:hAnsi="Arial" w:cs="Arial"/>
          <w:sz w:val="24"/>
          <w:szCs w:val="24"/>
        </w:rPr>
      </w:pPr>
      <w:bookmarkStart w:id="13" w:name="_Toc401251984"/>
      <w:bookmarkStart w:id="14" w:name="_Toc401252021"/>
      <w:r>
        <w:rPr>
          <w:rFonts w:ascii="Arial" w:hAnsi="Arial" w:cs="Arial"/>
          <w:sz w:val="24"/>
          <w:szCs w:val="24"/>
        </w:rPr>
        <w:t xml:space="preserve">FIGURA 7 – </w:t>
      </w:r>
      <w:r w:rsidRPr="003A5B1A">
        <w:rPr>
          <w:rFonts w:ascii="Arial" w:hAnsi="Arial" w:cs="Arial"/>
          <w:sz w:val="24"/>
          <w:szCs w:val="24"/>
        </w:rPr>
        <w:t>Alvos da catinona sintética</w:t>
      </w:r>
      <w:r>
        <w:rPr>
          <w:rFonts w:ascii="Arial" w:hAnsi="Arial" w:cs="Arial"/>
          <w:sz w:val="24"/>
          <w:szCs w:val="24"/>
        </w:rPr>
        <w:t>...................................................................</w:t>
      </w:r>
      <w:bookmarkEnd w:id="13"/>
      <w:bookmarkEnd w:id="14"/>
      <w:r w:rsidR="00344EEC">
        <w:rPr>
          <w:rFonts w:ascii="Arial" w:hAnsi="Arial" w:cs="Arial"/>
          <w:sz w:val="24"/>
          <w:szCs w:val="24"/>
        </w:rPr>
        <w:t>21</w:t>
      </w:r>
    </w:p>
    <w:p w:rsidR="00614710" w:rsidRDefault="00614710" w:rsidP="00614710">
      <w:pPr>
        <w:tabs>
          <w:tab w:val="left" w:pos="8080"/>
        </w:tabs>
        <w:spacing w:after="0" w:line="240" w:lineRule="auto"/>
        <w:jc w:val="both"/>
        <w:outlineLvl w:val="0"/>
        <w:rPr>
          <w:rFonts w:ascii="Arial" w:hAnsi="Arial" w:cs="Arial"/>
          <w:sz w:val="24"/>
          <w:szCs w:val="24"/>
        </w:rPr>
      </w:pPr>
    </w:p>
    <w:p w:rsidR="00614710" w:rsidRDefault="00614710" w:rsidP="00614710">
      <w:pPr>
        <w:tabs>
          <w:tab w:val="left" w:pos="8080"/>
        </w:tabs>
        <w:spacing w:after="0" w:line="240" w:lineRule="auto"/>
        <w:jc w:val="both"/>
        <w:outlineLvl w:val="0"/>
        <w:rPr>
          <w:rFonts w:ascii="Arial" w:hAnsi="Arial" w:cs="Arial"/>
          <w:sz w:val="24"/>
          <w:szCs w:val="24"/>
        </w:rPr>
      </w:pPr>
      <w:bookmarkStart w:id="15" w:name="_Toc401251985"/>
      <w:bookmarkStart w:id="16" w:name="_Toc401252022"/>
      <w:r>
        <w:rPr>
          <w:rFonts w:ascii="Arial" w:hAnsi="Arial" w:cs="Arial"/>
          <w:sz w:val="24"/>
          <w:szCs w:val="24"/>
        </w:rPr>
        <w:t>FIGURA 8 – Metabolismo da Fase I da mefedrona..................................................</w:t>
      </w:r>
      <w:bookmarkEnd w:id="15"/>
      <w:bookmarkEnd w:id="16"/>
      <w:r w:rsidR="00344EEC">
        <w:rPr>
          <w:rFonts w:ascii="Arial" w:hAnsi="Arial" w:cs="Arial"/>
          <w:sz w:val="24"/>
          <w:szCs w:val="24"/>
        </w:rPr>
        <w:t>23</w:t>
      </w:r>
    </w:p>
    <w:p w:rsidR="00614710" w:rsidRDefault="00614710" w:rsidP="00614710">
      <w:pPr>
        <w:tabs>
          <w:tab w:val="left" w:pos="8080"/>
        </w:tabs>
        <w:spacing w:after="0" w:line="240" w:lineRule="auto"/>
        <w:jc w:val="both"/>
        <w:outlineLvl w:val="0"/>
        <w:rPr>
          <w:rFonts w:ascii="Arial" w:hAnsi="Arial" w:cs="Arial"/>
          <w:sz w:val="24"/>
          <w:szCs w:val="24"/>
        </w:rPr>
      </w:pPr>
    </w:p>
    <w:p w:rsidR="00614710" w:rsidRDefault="00614710" w:rsidP="00614710">
      <w:pPr>
        <w:tabs>
          <w:tab w:val="left" w:pos="8080"/>
        </w:tabs>
        <w:spacing w:after="0" w:line="240" w:lineRule="auto"/>
        <w:jc w:val="both"/>
        <w:outlineLvl w:val="0"/>
        <w:rPr>
          <w:rFonts w:ascii="Arial" w:hAnsi="Arial" w:cs="Arial"/>
          <w:sz w:val="24"/>
          <w:szCs w:val="24"/>
        </w:rPr>
      </w:pPr>
      <w:bookmarkStart w:id="17" w:name="_Toc401251986"/>
      <w:bookmarkStart w:id="18" w:name="_Toc401252023"/>
      <w:r>
        <w:rPr>
          <w:rFonts w:ascii="Arial" w:hAnsi="Arial" w:cs="Arial"/>
          <w:sz w:val="24"/>
          <w:szCs w:val="24"/>
        </w:rPr>
        <w:t>FIGURA 9 – Metabolismo da Fase II da mefedrona.................................................</w:t>
      </w:r>
      <w:bookmarkEnd w:id="17"/>
      <w:bookmarkEnd w:id="18"/>
      <w:r w:rsidR="00344EEC">
        <w:rPr>
          <w:rFonts w:ascii="Arial" w:hAnsi="Arial" w:cs="Arial"/>
          <w:sz w:val="24"/>
          <w:szCs w:val="24"/>
        </w:rPr>
        <w:t>23</w:t>
      </w:r>
    </w:p>
    <w:p w:rsidR="00614710" w:rsidRDefault="00614710" w:rsidP="00614710">
      <w:pPr>
        <w:pStyle w:val="CabealhodoSumrio"/>
        <w:spacing w:before="0" w:line="240" w:lineRule="auto"/>
        <w:jc w:val="both"/>
        <w:outlineLvl w:val="0"/>
        <w:rPr>
          <w:rFonts w:ascii="Arial" w:hAnsi="Arial" w:cs="Arial"/>
          <w:b w:val="0"/>
          <w:color w:val="auto"/>
          <w:sz w:val="24"/>
          <w:szCs w:val="24"/>
        </w:rPr>
      </w:pPr>
    </w:p>
    <w:p w:rsidR="00614710" w:rsidRPr="00F254AA" w:rsidRDefault="00614710" w:rsidP="00614710">
      <w:pPr>
        <w:pStyle w:val="CabealhodoSumrio"/>
        <w:spacing w:before="0" w:line="240" w:lineRule="auto"/>
        <w:jc w:val="both"/>
        <w:outlineLvl w:val="0"/>
        <w:rPr>
          <w:rFonts w:ascii="Arial" w:hAnsi="Arial" w:cs="Arial"/>
          <w:b w:val="0"/>
          <w:color w:val="auto"/>
          <w:sz w:val="24"/>
          <w:szCs w:val="24"/>
        </w:rPr>
      </w:pPr>
      <w:r w:rsidRPr="00F254AA">
        <w:rPr>
          <w:rFonts w:ascii="Arial" w:hAnsi="Arial" w:cs="Arial"/>
          <w:b w:val="0"/>
          <w:color w:val="auto"/>
          <w:sz w:val="24"/>
          <w:szCs w:val="24"/>
        </w:rPr>
        <w:t>FIGURA 1</w:t>
      </w:r>
      <w:r>
        <w:rPr>
          <w:rFonts w:ascii="Arial" w:hAnsi="Arial" w:cs="Arial"/>
          <w:b w:val="0"/>
          <w:color w:val="auto"/>
          <w:sz w:val="24"/>
          <w:szCs w:val="24"/>
        </w:rPr>
        <w:t>0</w:t>
      </w:r>
      <w:r w:rsidRPr="00F254AA">
        <w:rPr>
          <w:rFonts w:ascii="Arial" w:hAnsi="Arial" w:cs="Arial"/>
          <w:b w:val="0"/>
          <w:color w:val="auto"/>
          <w:sz w:val="24"/>
          <w:szCs w:val="24"/>
        </w:rPr>
        <w:t xml:space="preserve"> – </w:t>
      </w:r>
      <w:r>
        <w:rPr>
          <w:rFonts w:ascii="Arial" w:hAnsi="Arial" w:cs="Arial"/>
          <w:b w:val="0"/>
          <w:color w:val="auto"/>
          <w:sz w:val="24"/>
          <w:szCs w:val="24"/>
        </w:rPr>
        <w:t>E</w:t>
      </w:r>
      <w:r w:rsidRPr="00F254AA">
        <w:rPr>
          <w:rFonts w:ascii="Arial" w:hAnsi="Arial" w:cs="Arial"/>
          <w:b w:val="0"/>
          <w:color w:val="auto"/>
          <w:sz w:val="24"/>
          <w:szCs w:val="24"/>
        </w:rPr>
        <w:t>squeleto químico básico de NBOMes.</w:t>
      </w:r>
      <w:r>
        <w:rPr>
          <w:rFonts w:ascii="Arial" w:hAnsi="Arial" w:cs="Arial"/>
          <w:b w:val="0"/>
          <w:color w:val="auto"/>
          <w:sz w:val="24"/>
          <w:szCs w:val="24"/>
        </w:rPr>
        <w:t>................</w:t>
      </w:r>
      <w:r w:rsidRPr="00F254AA">
        <w:rPr>
          <w:rFonts w:ascii="Arial" w:hAnsi="Arial" w:cs="Arial"/>
          <w:b w:val="0"/>
          <w:color w:val="auto"/>
          <w:sz w:val="24"/>
          <w:szCs w:val="24"/>
        </w:rPr>
        <w:t xml:space="preserve">............................. </w:t>
      </w:r>
      <w:r w:rsidR="00344EEC">
        <w:rPr>
          <w:rFonts w:ascii="Arial" w:hAnsi="Arial" w:cs="Arial"/>
          <w:b w:val="0"/>
          <w:color w:val="auto"/>
          <w:sz w:val="24"/>
          <w:szCs w:val="24"/>
        </w:rPr>
        <w:t>25</w:t>
      </w:r>
    </w:p>
    <w:p w:rsidR="00614710" w:rsidRPr="007E6ADC" w:rsidRDefault="00614710" w:rsidP="00614710">
      <w:pPr>
        <w:spacing w:after="0" w:line="240" w:lineRule="auto"/>
        <w:outlineLvl w:val="0"/>
      </w:pPr>
    </w:p>
    <w:p w:rsidR="00614710" w:rsidRPr="00F254AA" w:rsidRDefault="00614710" w:rsidP="00614710">
      <w:pPr>
        <w:pStyle w:val="Sumrio1"/>
        <w:jc w:val="both"/>
      </w:pPr>
      <w:r w:rsidRPr="00382C50">
        <w:t>FIGURA</w:t>
      </w:r>
      <w:r>
        <w:t xml:space="preserve"> 11</w:t>
      </w:r>
      <w:r w:rsidRPr="00382C50">
        <w:t>: Exemplos de selos apreendi</w:t>
      </w:r>
      <w:r>
        <w:t>dos pela PF/RS e as substâncias d</w:t>
      </w:r>
      <w:r w:rsidRPr="00382C50">
        <w:t>etectadas</w:t>
      </w:r>
      <w:r w:rsidRPr="00F254AA">
        <w:t>.</w:t>
      </w:r>
      <w:r>
        <w:t>................................................................................................................</w:t>
      </w:r>
      <w:r w:rsidR="00344EEC">
        <w:t>26</w:t>
      </w:r>
    </w:p>
    <w:p w:rsidR="00614710" w:rsidRPr="00F254AA" w:rsidRDefault="00614710" w:rsidP="00614710">
      <w:pPr>
        <w:spacing w:after="0" w:line="240" w:lineRule="auto"/>
        <w:jc w:val="both"/>
        <w:outlineLvl w:val="0"/>
        <w:rPr>
          <w:rFonts w:ascii="Arial" w:hAnsi="Arial" w:cs="Arial"/>
          <w:sz w:val="24"/>
          <w:szCs w:val="24"/>
        </w:rPr>
      </w:pPr>
      <w:r>
        <w:rPr>
          <w:rFonts w:ascii="Arial" w:hAnsi="Arial" w:cs="Arial"/>
          <w:sz w:val="24"/>
          <w:szCs w:val="24"/>
        </w:rPr>
        <w:t>FIGURA 12: Formas comercializadas de 25I-NBOMes..............</w:t>
      </w:r>
      <w:r w:rsidRPr="00F254AA">
        <w:rPr>
          <w:rFonts w:ascii="Arial" w:hAnsi="Arial" w:cs="Arial"/>
          <w:sz w:val="24"/>
          <w:szCs w:val="24"/>
        </w:rPr>
        <w:t xml:space="preserve">.............................. </w:t>
      </w:r>
      <w:r w:rsidR="00344EEC">
        <w:rPr>
          <w:rFonts w:ascii="Arial" w:hAnsi="Arial" w:cs="Arial"/>
          <w:sz w:val="24"/>
          <w:szCs w:val="24"/>
        </w:rPr>
        <w:t>26</w:t>
      </w:r>
    </w:p>
    <w:p w:rsidR="00614710" w:rsidRDefault="00614710" w:rsidP="00614710">
      <w:pPr>
        <w:spacing w:after="0" w:line="240" w:lineRule="auto"/>
        <w:outlineLvl w:val="0"/>
        <w:rPr>
          <w:rFonts w:ascii="Arial" w:hAnsi="Arial" w:cs="Arial"/>
          <w:sz w:val="24"/>
          <w:szCs w:val="24"/>
        </w:rPr>
      </w:pPr>
    </w:p>
    <w:p w:rsidR="00614710" w:rsidRDefault="00614710" w:rsidP="00614710">
      <w:pPr>
        <w:spacing w:after="0" w:line="240" w:lineRule="auto"/>
        <w:jc w:val="both"/>
        <w:outlineLvl w:val="0"/>
        <w:rPr>
          <w:rFonts w:ascii="Arial" w:hAnsi="Arial" w:cs="Arial"/>
          <w:sz w:val="24"/>
          <w:szCs w:val="24"/>
        </w:rPr>
      </w:pPr>
      <w:r>
        <w:rPr>
          <w:rFonts w:ascii="Arial" w:hAnsi="Arial" w:cs="Arial"/>
          <w:sz w:val="24"/>
          <w:szCs w:val="24"/>
        </w:rPr>
        <w:t xml:space="preserve">FIGURA 13: Vias de administração de 25I-NBOMes................................................ </w:t>
      </w:r>
      <w:r w:rsidR="00344EEC">
        <w:rPr>
          <w:rFonts w:ascii="Arial" w:hAnsi="Arial" w:cs="Arial"/>
          <w:sz w:val="24"/>
          <w:szCs w:val="24"/>
        </w:rPr>
        <w:t>27</w:t>
      </w:r>
    </w:p>
    <w:p w:rsidR="00614710" w:rsidRDefault="00614710" w:rsidP="00614710">
      <w:pPr>
        <w:spacing w:after="0" w:line="240" w:lineRule="auto"/>
        <w:jc w:val="both"/>
        <w:outlineLvl w:val="0"/>
        <w:rPr>
          <w:rFonts w:ascii="Arial" w:hAnsi="Arial" w:cs="Arial"/>
          <w:sz w:val="24"/>
          <w:szCs w:val="24"/>
        </w:rPr>
      </w:pPr>
    </w:p>
    <w:p w:rsidR="00614710" w:rsidRDefault="00614710" w:rsidP="00614710">
      <w:pPr>
        <w:tabs>
          <w:tab w:val="left" w:pos="8080"/>
        </w:tabs>
        <w:spacing w:after="0" w:line="240" w:lineRule="auto"/>
        <w:jc w:val="both"/>
        <w:outlineLvl w:val="0"/>
        <w:rPr>
          <w:rFonts w:ascii="Arial" w:hAnsi="Arial" w:cs="Arial"/>
          <w:sz w:val="24"/>
          <w:szCs w:val="24"/>
        </w:rPr>
      </w:pPr>
      <w:r w:rsidRPr="00FC0BAF">
        <w:rPr>
          <w:rFonts w:ascii="Arial" w:hAnsi="Arial" w:cs="Arial"/>
          <w:sz w:val="24"/>
          <w:szCs w:val="24"/>
        </w:rPr>
        <w:t>FIGURA</w:t>
      </w:r>
      <w:r>
        <w:rPr>
          <w:rFonts w:ascii="Arial" w:hAnsi="Arial" w:cs="Arial"/>
          <w:sz w:val="24"/>
          <w:szCs w:val="24"/>
        </w:rPr>
        <w:t xml:space="preserve"> 14</w:t>
      </w:r>
      <w:r w:rsidRPr="00FC0BAF">
        <w:rPr>
          <w:rFonts w:ascii="Arial" w:hAnsi="Arial" w:cs="Arial"/>
          <w:sz w:val="24"/>
          <w:szCs w:val="24"/>
        </w:rPr>
        <w:t>: Mecanismo de ação dos NBOMes</w:t>
      </w:r>
      <w:r>
        <w:rPr>
          <w:rFonts w:ascii="Arial" w:hAnsi="Arial" w:cs="Arial"/>
          <w:sz w:val="24"/>
          <w:szCs w:val="24"/>
        </w:rPr>
        <w:t xml:space="preserve">....................................................... </w:t>
      </w:r>
      <w:r w:rsidR="00344EEC">
        <w:rPr>
          <w:rFonts w:ascii="Arial" w:hAnsi="Arial" w:cs="Arial"/>
          <w:sz w:val="24"/>
          <w:szCs w:val="24"/>
        </w:rPr>
        <w:t>28</w:t>
      </w:r>
    </w:p>
    <w:p w:rsidR="00614710" w:rsidRDefault="00614710" w:rsidP="00614710">
      <w:pPr>
        <w:tabs>
          <w:tab w:val="left" w:pos="8080"/>
        </w:tabs>
        <w:spacing w:after="0" w:line="240" w:lineRule="auto"/>
        <w:jc w:val="both"/>
        <w:outlineLvl w:val="0"/>
        <w:rPr>
          <w:rFonts w:ascii="Arial" w:hAnsi="Arial" w:cs="Arial"/>
          <w:sz w:val="24"/>
          <w:szCs w:val="24"/>
        </w:rPr>
      </w:pPr>
    </w:p>
    <w:p w:rsidR="00614710" w:rsidRPr="007F2BCA" w:rsidRDefault="00614710" w:rsidP="00614710">
      <w:pPr>
        <w:tabs>
          <w:tab w:val="left" w:pos="8080"/>
        </w:tabs>
        <w:spacing w:after="0" w:line="240" w:lineRule="auto"/>
        <w:jc w:val="both"/>
        <w:outlineLvl w:val="0"/>
        <w:rPr>
          <w:rFonts w:ascii="Arial" w:hAnsi="Arial" w:cs="Arial"/>
          <w:sz w:val="24"/>
          <w:szCs w:val="24"/>
        </w:rPr>
      </w:pPr>
      <w:r w:rsidRPr="007F2BCA">
        <w:rPr>
          <w:rFonts w:ascii="Arial" w:hAnsi="Arial" w:cs="Arial"/>
          <w:sz w:val="24"/>
          <w:szCs w:val="24"/>
        </w:rPr>
        <w:t xml:space="preserve">FIGURA 15: Proposta de metabolismo das NBOMes............................................... </w:t>
      </w:r>
      <w:r w:rsidR="00344EEC">
        <w:rPr>
          <w:rFonts w:ascii="Arial" w:hAnsi="Arial" w:cs="Arial"/>
          <w:sz w:val="24"/>
          <w:szCs w:val="24"/>
        </w:rPr>
        <w:t>29</w:t>
      </w:r>
    </w:p>
    <w:p w:rsidR="00614710" w:rsidRDefault="00614710" w:rsidP="00614710">
      <w:pPr>
        <w:tabs>
          <w:tab w:val="left" w:pos="8080"/>
        </w:tabs>
        <w:spacing w:after="0" w:line="240" w:lineRule="auto"/>
        <w:jc w:val="both"/>
        <w:outlineLvl w:val="0"/>
        <w:rPr>
          <w:rFonts w:ascii="Arial" w:hAnsi="Arial" w:cs="Arial"/>
          <w:sz w:val="24"/>
          <w:szCs w:val="24"/>
        </w:rPr>
      </w:pPr>
    </w:p>
    <w:p w:rsidR="00614710" w:rsidRPr="007F2BCA" w:rsidRDefault="00614710" w:rsidP="00614710">
      <w:pPr>
        <w:tabs>
          <w:tab w:val="left" w:pos="8080"/>
        </w:tabs>
        <w:spacing w:after="0" w:line="240" w:lineRule="auto"/>
        <w:jc w:val="both"/>
        <w:outlineLvl w:val="0"/>
        <w:rPr>
          <w:rFonts w:ascii="Arial" w:hAnsi="Arial" w:cs="Arial"/>
          <w:sz w:val="24"/>
          <w:szCs w:val="24"/>
        </w:rPr>
      </w:pPr>
      <w:r w:rsidRPr="007F2BCA">
        <w:rPr>
          <w:rFonts w:ascii="Arial" w:hAnsi="Arial" w:cs="Arial"/>
          <w:sz w:val="24"/>
          <w:szCs w:val="24"/>
        </w:rPr>
        <w:t>FIGURA 16</w:t>
      </w:r>
      <w:r>
        <w:rPr>
          <w:rFonts w:ascii="Arial" w:eastAsia="UniversLTStd-LightCn" w:hAnsi="Arial" w:cs="Arial"/>
          <w:sz w:val="24"/>
          <w:szCs w:val="24"/>
        </w:rPr>
        <w:t>: Estrutura dos principais ca</w:t>
      </w:r>
      <w:r w:rsidRPr="007F2BCA">
        <w:rPr>
          <w:rFonts w:ascii="Arial" w:eastAsia="UniversLTStd-LightCn" w:hAnsi="Arial" w:cs="Arial"/>
          <w:sz w:val="24"/>
          <w:szCs w:val="24"/>
        </w:rPr>
        <w:t>nabinoides sintéticos. a) Δ9-THC, (b) canabinol, (c) canabidiol.</w:t>
      </w:r>
      <w:r w:rsidRPr="007F2BCA">
        <w:rPr>
          <w:rFonts w:ascii="Arial" w:hAnsi="Arial" w:cs="Arial"/>
          <w:sz w:val="24"/>
          <w:szCs w:val="24"/>
        </w:rPr>
        <w:t>...................</w:t>
      </w:r>
      <w:r>
        <w:rPr>
          <w:rFonts w:ascii="Arial" w:hAnsi="Arial" w:cs="Arial"/>
          <w:sz w:val="24"/>
          <w:szCs w:val="24"/>
        </w:rPr>
        <w:t>........................</w:t>
      </w:r>
      <w:r w:rsidRPr="007F2BCA">
        <w:rPr>
          <w:rFonts w:ascii="Arial" w:hAnsi="Arial" w:cs="Arial"/>
          <w:sz w:val="24"/>
          <w:szCs w:val="24"/>
        </w:rPr>
        <w:t>................................................ 3</w:t>
      </w:r>
      <w:r w:rsidR="00344EEC">
        <w:rPr>
          <w:rFonts w:ascii="Arial" w:hAnsi="Arial" w:cs="Arial"/>
          <w:sz w:val="24"/>
          <w:szCs w:val="24"/>
        </w:rPr>
        <w:t>2</w:t>
      </w:r>
    </w:p>
    <w:p w:rsidR="00614710" w:rsidRDefault="00614710" w:rsidP="00614710">
      <w:pPr>
        <w:tabs>
          <w:tab w:val="left" w:pos="8080"/>
        </w:tabs>
        <w:spacing w:after="0" w:line="240" w:lineRule="auto"/>
        <w:jc w:val="both"/>
        <w:outlineLvl w:val="0"/>
        <w:rPr>
          <w:rFonts w:ascii="Arial" w:hAnsi="Arial" w:cs="Arial"/>
          <w:sz w:val="24"/>
          <w:szCs w:val="24"/>
        </w:rPr>
      </w:pPr>
    </w:p>
    <w:p w:rsidR="00614710" w:rsidRPr="007F2BCA" w:rsidRDefault="00614710" w:rsidP="00614710">
      <w:pPr>
        <w:tabs>
          <w:tab w:val="left" w:pos="8080"/>
        </w:tabs>
        <w:spacing w:after="0" w:line="240" w:lineRule="auto"/>
        <w:jc w:val="both"/>
        <w:outlineLvl w:val="0"/>
        <w:rPr>
          <w:rFonts w:ascii="Arial" w:hAnsi="Arial" w:cs="Arial"/>
          <w:sz w:val="24"/>
          <w:szCs w:val="24"/>
        </w:rPr>
      </w:pPr>
      <w:r w:rsidRPr="007F2BCA">
        <w:rPr>
          <w:rFonts w:ascii="Arial" w:eastAsia="UniversLTStd-LightCn" w:hAnsi="Arial" w:cs="Arial"/>
          <w:sz w:val="24"/>
          <w:szCs w:val="24"/>
        </w:rPr>
        <w:t>FIGURA 17</w:t>
      </w:r>
      <w:r>
        <w:rPr>
          <w:rFonts w:ascii="Arial" w:eastAsia="UniversLTStd-LightCn" w:hAnsi="Arial" w:cs="Arial"/>
          <w:sz w:val="24"/>
          <w:szCs w:val="24"/>
        </w:rPr>
        <w:t>: Formas comercializadas de can</w:t>
      </w:r>
      <w:r w:rsidRPr="007F2BCA">
        <w:rPr>
          <w:rFonts w:ascii="Arial" w:eastAsia="UniversLTStd-LightCn" w:hAnsi="Arial" w:cs="Arial"/>
          <w:sz w:val="24"/>
          <w:szCs w:val="24"/>
        </w:rPr>
        <w:t>abinoides sintéticos</w:t>
      </w:r>
      <w:r w:rsidRPr="007F2BCA">
        <w:rPr>
          <w:rFonts w:ascii="Arial" w:hAnsi="Arial" w:cs="Arial"/>
          <w:sz w:val="24"/>
          <w:szCs w:val="24"/>
        </w:rPr>
        <w:t>...............</w:t>
      </w:r>
      <w:r>
        <w:rPr>
          <w:rFonts w:ascii="Arial" w:hAnsi="Arial" w:cs="Arial"/>
          <w:sz w:val="24"/>
          <w:szCs w:val="24"/>
        </w:rPr>
        <w:t>.</w:t>
      </w:r>
      <w:r w:rsidRPr="007F2BCA">
        <w:rPr>
          <w:rFonts w:ascii="Arial" w:hAnsi="Arial" w:cs="Arial"/>
          <w:sz w:val="24"/>
          <w:szCs w:val="24"/>
        </w:rPr>
        <w:t>........</w:t>
      </w:r>
      <w:r>
        <w:rPr>
          <w:rFonts w:ascii="Arial" w:hAnsi="Arial" w:cs="Arial"/>
          <w:sz w:val="24"/>
          <w:szCs w:val="24"/>
        </w:rPr>
        <w:t>..</w:t>
      </w:r>
      <w:r w:rsidRPr="007F2BCA">
        <w:rPr>
          <w:rFonts w:ascii="Arial" w:hAnsi="Arial" w:cs="Arial"/>
          <w:sz w:val="24"/>
          <w:szCs w:val="24"/>
        </w:rPr>
        <w:t>.. 3</w:t>
      </w:r>
      <w:r w:rsidR="00344EEC">
        <w:rPr>
          <w:rFonts w:ascii="Arial" w:hAnsi="Arial" w:cs="Arial"/>
          <w:sz w:val="24"/>
          <w:szCs w:val="24"/>
        </w:rPr>
        <w:t>2</w:t>
      </w:r>
    </w:p>
    <w:p w:rsidR="00614710" w:rsidRPr="007F2BCA" w:rsidRDefault="00614710" w:rsidP="00614710">
      <w:pPr>
        <w:tabs>
          <w:tab w:val="left" w:pos="8080"/>
        </w:tabs>
        <w:spacing w:after="0" w:line="240" w:lineRule="auto"/>
        <w:jc w:val="both"/>
        <w:outlineLvl w:val="0"/>
        <w:rPr>
          <w:rFonts w:ascii="Arial" w:hAnsi="Arial" w:cs="Arial"/>
          <w:sz w:val="24"/>
          <w:szCs w:val="24"/>
        </w:rPr>
      </w:pPr>
    </w:p>
    <w:p w:rsidR="00614710" w:rsidRPr="007F2BCA" w:rsidRDefault="00614710" w:rsidP="00614710">
      <w:pPr>
        <w:tabs>
          <w:tab w:val="left" w:pos="8080"/>
        </w:tabs>
        <w:spacing w:after="0" w:line="240" w:lineRule="auto"/>
        <w:jc w:val="both"/>
        <w:outlineLvl w:val="0"/>
        <w:rPr>
          <w:rFonts w:ascii="Arial" w:hAnsi="Arial" w:cs="Arial"/>
          <w:sz w:val="24"/>
          <w:szCs w:val="24"/>
        </w:rPr>
      </w:pPr>
      <w:r w:rsidRPr="007F2BCA">
        <w:rPr>
          <w:rFonts w:ascii="Arial" w:hAnsi="Arial" w:cs="Arial"/>
          <w:sz w:val="24"/>
          <w:szCs w:val="24"/>
        </w:rPr>
        <w:t xml:space="preserve">FIGURA 18: </w:t>
      </w:r>
      <w:r>
        <w:rPr>
          <w:rFonts w:ascii="Arial" w:hAnsi="Arial" w:cs="Arial"/>
          <w:sz w:val="24"/>
          <w:szCs w:val="24"/>
        </w:rPr>
        <w:t>M</w:t>
      </w:r>
      <w:r w:rsidRPr="007F2BCA">
        <w:rPr>
          <w:rFonts w:ascii="Arial" w:hAnsi="Arial" w:cs="Arial"/>
          <w:sz w:val="24"/>
          <w:szCs w:val="24"/>
        </w:rPr>
        <w:t>ecanismo de ação a nível neural do THC............</w:t>
      </w:r>
      <w:r>
        <w:rPr>
          <w:rFonts w:ascii="Arial" w:hAnsi="Arial" w:cs="Arial"/>
          <w:sz w:val="24"/>
          <w:szCs w:val="24"/>
        </w:rPr>
        <w:t>.....</w:t>
      </w:r>
      <w:r w:rsidRPr="007F2BCA">
        <w:rPr>
          <w:rFonts w:ascii="Arial" w:hAnsi="Arial" w:cs="Arial"/>
          <w:sz w:val="24"/>
          <w:szCs w:val="24"/>
        </w:rPr>
        <w:t>.....</w:t>
      </w:r>
      <w:r>
        <w:rPr>
          <w:rFonts w:ascii="Arial" w:hAnsi="Arial" w:cs="Arial"/>
          <w:sz w:val="24"/>
          <w:szCs w:val="24"/>
        </w:rPr>
        <w:t>.</w:t>
      </w:r>
      <w:r w:rsidRPr="007F2BCA">
        <w:rPr>
          <w:rFonts w:ascii="Arial" w:hAnsi="Arial" w:cs="Arial"/>
          <w:sz w:val="24"/>
          <w:szCs w:val="24"/>
        </w:rPr>
        <w:t>................... 3</w:t>
      </w:r>
      <w:r w:rsidR="00344EEC">
        <w:rPr>
          <w:rFonts w:ascii="Arial" w:hAnsi="Arial" w:cs="Arial"/>
          <w:sz w:val="24"/>
          <w:szCs w:val="24"/>
        </w:rPr>
        <w:t>4</w:t>
      </w:r>
    </w:p>
    <w:p w:rsidR="00614710" w:rsidRPr="007F2BCA" w:rsidRDefault="00614710" w:rsidP="00614710">
      <w:pPr>
        <w:pStyle w:val="CabealhodoSumrio"/>
        <w:spacing w:before="0"/>
        <w:rPr>
          <w:rFonts w:ascii="Arial" w:hAnsi="Arial" w:cs="Arial"/>
          <w:color w:val="auto"/>
          <w:sz w:val="24"/>
          <w:szCs w:val="24"/>
        </w:rPr>
      </w:pPr>
    </w:p>
    <w:p w:rsidR="00614710" w:rsidRDefault="00614710" w:rsidP="00614710">
      <w:r w:rsidRPr="00456CE7">
        <w:rPr>
          <w:rFonts w:ascii="Arial" w:hAnsi="Arial" w:cs="Arial"/>
          <w:bCs/>
          <w:sz w:val="24"/>
          <w:szCs w:val="24"/>
        </w:rPr>
        <w:t>FIGURA</w:t>
      </w:r>
      <w:r>
        <w:rPr>
          <w:rFonts w:ascii="Arial" w:hAnsi="Arial" w:cs="Arial"/>
          <w:bCs/>
          <w:sz w:val="24"/>
          <w:szCs w:val="24"/>
        </w:rPr>
        <w:t xml:space="preserve"> 19</w:t>
      </w:r>
      <w:r w:rsidRPr="00456CE7">
        <w:rPr>
          <w:rFonts w:ascii="Arial" w:hAnsi="Arial" w:cs="Arial"/>
          <w:sz w:val="24"/>
          <w:szCs w:val="24"/>
        </w:rPr>
        <w:t>:</w:t>
      </w:r>
      <w:r>
        <w:rPr>
          <w:rFonts w:ascii="Arial" w:hAnsi="Arial" w:cs="Arial"/>
          <w:sz w:val="24"/>
          <w:szCs w:val="24"/>
        </w:rPr>
        <w:t xml:space="preserve"> A</w:t>
      </w:r>
      <w:r w:rsidRPr="009A7772">
        <w:rPr>
          <w:rFonts w:ascii="Arial" w:hAnsi="Arial" w:cs="Arial"/>
          <w:sz w:val="24"/>
          <w:szCs w:val="24"/>
        </w:rPr>
        <w:t>presentação simplificada do sistema endocanabinoide</w:t>
      </w:r>
      <w:r>
        <w:rPr>
          <w:rFonts w:ascii="Arial" w:hAnsi="Arial" w:cs="Arial"/>
          <w:sz w:val="24"/>
          <w:szCs w:val="24"/>
        </w:rPr>
        <w:t>..................... 3</w:t>
      </w:r>
      <w:r w:rsidR="00344EEC">
        <w:rPr>
          <w:rFonts w:ascii="Arial" w:hAnsi="Arial" w:cs="Arial"/>
          <w:sz w:val="24"/>
          <w:szCs w:val="24"/>
        </w:rPr>
        <w:t>4</w:t>
      </w:r>
    </w:p>
    <w:p w:rsidR="00614710" w:rsidRPr="007F2BCA" w:rsidRDefault="00614710" w:rsidP="00614710">
      <w:pPr>
        <w:rPr>
          <w:sz w:val="24"/>
          <w:szCs w:val="24"/>
        </w:rPr>
      </w:pPr>
      <w:r w:rsidRPr="007F2BCA">
        <w:rPr>
          <w:rFonts w:ascii="Arial" w:hAnsi="Arial" w:cs="Arial"/>
          <w:sz w:val="24"/>
          <w:szCs w:val="24"/>
        </w:rPr>
        <w:t xml:space="preserve">FIGURA 20: </w:t>
      </w:r>
      <w:r>
        <w:rPr>
          <w:rFonts w:ascii="Arial" w:hAnsi="Arial" w:cs="Arial"/>
          <w:sz w:val="24"/>
          <w:szCs w:val="24"/>
        </w:rPr>
        <w:t>M</w:t>
      </w:r>
      <w:r w:rsidRPr="007F2BCA">
        <w:rPr>
          <w:rFonts w:ascii="Arial" w:hAnsi="Arial" w:cs="Arial"/>
          <w:sz w:val="24"/>
          <w:szCs w:val="24"/>
        </w:rPr>
        <w:t>etabolismo do THC</w:t>
      </w:r>
      <w:r>
        <w:rPr>
          <w:rFonts w:ascii="Arial" w:hAnsi="Arial" w:cs="Arial"/>
          <w:sz w:val="24"/>
          <w:szCs w:val="24"/>
        </w:rPr>
        <w:t>............................................................................</w:t>
      </w:r>
      <w:r w:rsidR="00344EEC">
        <w:rPr>
          <w:rFonts w:ascii="Arial" w:hAnsi="Arial" w:cs="Arial"/>
          <w:sz w:val="24"/>
          <w:szCs w:val="24"/>
        </w:rPr>
        <w:t>36</w:t>
      </w:r>
    </w:p>
    <w:p w:rsidR="00614710" w:rsidRDefault="00614710" w:rsidP="00614710"/>
    <w:p w:rsidR="00614710" w:rsidRDefault="00614710" w:rsidP="00614710"/>
    <w:p w:rsidR="00AC01B3" w:rsidRPr="002F0A12" w:rsidRDefault="00AC01B3" w:rsidP="00AC01B3">
      <w:pPr>
        <w:pStyle w:val="CabealhodoSumrio"/>
        <w:spacing w:before="0"/>
        <w:rPr>
          <w:rFonts w:ascii="Arial" w:hAnsi="Arial" w:cs="Arial"/>
          <w:color w:val="auto"/>
          <w:sz w:val="24"/>
          <w:szCs w:val="24"/>
        </w:rPr>
      </w:pPr>
      <w:r w:rsidRPr="002F0A12">
        <w:rPr>
          <w:rFonts w:ascii="Arial" w:hAnsi="Arial" w:cs="Arial"/>
          <w:color w:val="auto"/>
          <w:sz w:val="24"/>
          <w:szCs w:val="24"/>
        </w:rPr>
        <w:lastRenderedPageBreak/>
        <w:t>SUMÁRIO</w:t>
      </w:r>
    </w:p>
    <w:p w:rsidR="00AC01B3" w:rsidRPr="005F3749" w:rsidRDefault="00AC01B3" w:rsidP="00AC01B3">
      <w:pPr>
        <w:spacing w:after="0"/>
      </w:pPr>
    </w:p>
    <w:p w:rsidR="00AC01B3" w:rsidRPr="00514895" w:rsidRDefault="00AC01B3" w:rsidP="00AC01B3">
      <w:pPr>
        <w:spacing w:after="0"/>
        <w:jc w:val="center"/>
        <w:rPr>
          <w:rFonts w:ascii="Arial" w:hAnsi="Arial" w:cs="Arial"/>
          <w:sz w:val="24"/>
          <w:szCs w:val="24"/>
        </w:rPr>
      </w:pPr>
    </w:p>
    <w:p w:rsidR="00AC01B3" w:rsidRPr="00090C72" w:rsidRDefault="00AC01B3" w:rsidP="00AC01B3">
      <w:pPr>
        <w:spacing w:after="0" w:line="360" w:lineRule="auto"/>
        <w:jc w:val="both"/>
        <w:rPr>
          <w:rFonts w:ascii="Arial" w:hAnsi="Arial" w:cs="Arial"/>
          <w:b/>
          <w:sz w:val="24"/>
          <w:szCs w:val="24"/>
        </w:rPr>
      </w:pPr>
      <w:r w:rsidRPr="00090C72">
        <w:rPr>
          <w:rFonts w:ascii="Arial" w:hAnsi="Arial" w:cs="Arial"/>
          <w:b/>
          <w:sz w:val="24"/>
          <w:szCs w:val="24"/>
        </w:rPr>
        <w:t>1 INTRODUÇÃO</w:t>
      </w:r>
      <w:r w:rsidRPr="00090C72">
        <w:rPr>
          <w:rFonts w:ascii="Arial" w:hAnsi="Arial" w:cs="Arial"/>
          <w:b/>
          <w:sz w:val="24"/>
          <w:szCs w:val="24"/>
        </w:rPr>
        <w:ptab w:relativeTo="margin" w:alignment="right" w:leader="dot"/>
      </w:r>
      <w:r>
        <w:rPr>
          <w:rFonts w:ascii="Arial" w:hAnsi="Arial" w:cs="Arial"/>
          <w:b/>
          <w:sz w:val="24"/>
          <w:szCs w:val="24"/>
        </w:rPr>
        <w:t>8</w:t>
      </w:r>
    </w:p>
    <w:p w:rsidR="00AC01B3" w:rsidRPr="00090C72" w:rsidRDefault="00AC01B3" w:rsidP="00AC01B3">
      <w:pPr>
        <w:spacing w:after="0" w:line="360" w:lineRule="auto"/>
        <w:jc w:val="both"/>
        <w:rPr>
          <w:rFonts w:ascii="Arial" w:hAnsi="Arial" w:cs="Arial"/>
          <w:b/>
          <w:sz w:val="24"/>
          <w:szCs w:val="24"/>
        </w:rPr>
      </w:pPr>
      <w:r w:rsidRPr="00090C72">
        <w:rPr>
          <w:rFonts w:ascii="Arial" w:hAnsi="Arial" w:cs="Arial"/>
          <w:b/>
          <w:sz w:val="24"/>
          <w:szCs w:val="24"/>
        </w:rPr>
        <w:t>2</w:t>
      </w:r>
      <w:r w:rsidR="008F14B9">
        <w:rPr>
          <w:rFonts w:ascii="Arial" w:hAnsi="Arial" w:cs="Arial"/>
          <w:b/>
          <w:sz w:val="24"/>
          <w:szCs w:val="24"/>
        </w:rPr>
        <w:t xml:space="preserve"> </w:t>
      </w:r>
      <w:r>
        <w:rPr>
          <w:rFonts w:ascii="Arial" w:hAnsi="Arial" w:cs="Arial"/>
          <w:b/>
          <w:sz w:val="24"/>
          <w:szCs w:val="24"/>
        </w:rPr>
        <w:t>METODOLOGIA</w:t>
      </w:r>
      <w:r w:rsidRPr="00090C72">
        <w:rPr>
          <w:rFonts w:ascii="Arial" w:hAnsi="Arial" w:cs="Arial"/>
          <w:b/>
          <w:sz w:val="24"/>
          <w:szCs w:val="24"/>
        </w:rPr>
        <w:ptab w:relativeTo="margin" w:alignment="right" w:leader="dot"/>
      </w:r>
      <w:r>
        <w:rPr>
          <w:rFonts w:ascii="Arial" w:hAnsi="Arial" w:cs="Arial"/>
          <w:b/>
          <w:sz w:val="24"/>
          <w:szCs w:val="24"/>
        </w:rPr>
        <w:t>10</w:t>
      </w:r>
    </w:p>
    <w:p w:rsidR="00AC01B3" w:rsidRPr="004C237A" w:rsidRDefault="00AC01B3" w:rsidP="00AC01B3">
      <w:pPr>
        <w:spacing w:after="0" w:line="360" w:lineRule="auto"/>
        <w:jc w:val="both"/>
        <w:rPr>
          <w:rFonts w:ascii="Arial" w:hAnsi="Arial" w:cs="Arial"/>
          <w:b/>
          <w:sz w:val="24"/>
          <w:szCs w:val="24"/>
        </w:rPr>
      </w:pPr>
      <w:r>
        <w:rPr>
          <w:rFonts w:ascii="Arial" w:hAnsi="Arial" w:cs="Arial"/>
          <w:b/>
          <w:sz w:val="24"/>
          <w:szCs w:val="24"/>
        </w:rPr>
        <w:t>3</w:t>
      </w:r>
      <w:r w:rsidR="008F14B9">
        <w:rPr>
          <w:rFonts w:ascii="Arial" w:hAnsi="Arial" w:cs="Arial"/>
          <w:b/>
          <w:sz w:val="24"/>
          <w:szCs w:val="24"/>
        </w:rPr>
        <w:t xml:space="preserve"> </w:t>
      </w:r>
      <w:r w:rsidRPr="004C237A">
        <w:rPr>
          <w:rFonts w:ascii="Arial" w:hAnsi="Arial" w:cs="Arial"/>
          <w:b/>
          <w:sz w:val="24"/>
          <w:szCs w:val="24"/>
        </w:rPr>
        <w:t>REVISÃO DE LITERATURA</w:t>
      </w:r>
      <w:r w:rsidRPr="00090C72">
        <w:ptab w:relativeTo="margin" w:alignment="right" w:leader="dot"/>
      </w:r>
      <w:r w:rsidRPr="004C237A">
        <w:rPr>
          <w:rFonts w:ascii="Arial" w:hAnsi="Arial" w:cs="Arial"/>
          <w:b/>
          <w:sz w:val="24"/>
          <w:szCs w:val="24"/>
        </w:rPr>
        <w:t>11</w:t>
      </w:r>
    </w:p>
    <w:p w:rsidR="00AC01B3" w:rsidRPr="004C237A" w:rsidRDefault="00AC01B3" w:rsidP="00AC01B3">
      <w:pPr>
        <w:spacing w:after="0" w:line="360" w:lineRule="auto"/>
        <w:jc w:val="both"/>
        <w:rPr>
          <w:rFonts w:ascii="Arial" w:hAnsi="Arial" w:cs="Arial"/>
          <w:sz w:val="24"/>
          <w:szCs w:val="24"/>
        </w:rPr>
      </w:pPr>
      <w:r>
        <w:rPr>
          <w:rFonts w:ascii="Arial" w:hAnsi="Arial" w:cs="Arial"/>
          <w:sz w:val="24"/>
          <w:szCs w:val="24"/>
        </w:rPr>
        <w:t xml:space="preserve">3.1 </w:t>
      </w:r>
      <w:r w:rsidRPr="004C237A">
        <w:rPr>
          <w:rFonts w:ascii="Arial" w:hAnsi="Arial" w:cs="Arial"/>
          <w:sz w:val="24"/>
          <w:szCs w:val="24"/>
        </w:rPr>
        <w:t>Novas substâncias psicoativas (NPS)</w:t>
      </w:r>
      <w:r w:rsidRPr="00514895">
        <w:ptab w:relativeTo="margin" w:alignment="right" w:leader="dot"/>
      </w:r>
      <w:r w:rsidRPr="004C237A">
        <w:rPr>
          <w:rFonts w:ascii="Arial" w:hAnsi="Arial" w:cs="Arial"/>
          <w:sz w:val="24"/>
          <w:szCs w:val="24"/>
        </w:rPr>
        <w:t>11</w:t>
      </w:r>
    </w:p>
    <w:p w:rsidR="00AC01B3" w:rsidRDefault="00AC01B3" w:rsidP="00AC01B3">
      <w:pPr>
        <w:pStyle w:val="PargrafodaLista"/>
        <w:numPr>
          <w:ilvl w:val="1"/>
          <w:numId w:val="8"/>
        </w:numPr>
        <w:autoSpaceDE w:val="0"/>
        <w:autoSpaceDN w:val="0"/>
        <w:adjustRightInd w:val="0"/>
        <w:spacing w:line="360" w:lineRule="auto"/>
        <w:jc w:val="both"/>
        <w:rPr>
          <w:rFonts w:ascii="Arial" w:hAnsi="Arial" w:cs="Arial"/>
          <w:sz w:val="24"/>
          <w:szCs w:val="24"/>
        </w:rPr>
      </w:pPr>
      <w:r w:rsidRPr="005D24F9">
        <w:rPr>
          <w:rFonts w:ascii="Arial" w:hAnsi="Arial" w:cs="Arial"/>
          <w:sz w:val="24"/>
          <w:szCs w:val="24"/>
        </w:rPr>
        <w:t>Substâncias proscritas no Brasil</w:t>
      </w:r>
      <w:r w:rsidRPr="00514895">
        <w:ptab w:relativeTo="margin" w:alignment="right" w:leader="dot"/>
      </w:r>
      <w:r w:rsidRPr="00B464D1">
        <w:rPr>
          <w:rFonts w:ascii="Arial" w:hAnsi="Arial" w:cs="Arial"/>
          <w:sz w:val="24"/>
          <w:szCs w:val="24"/>
        </w:rPr>
        <w:t>1</w:t>
      </w:r>
      <w:r>
        <w:rPr>
          <w:rFonts w:ascii="Arial" w:hAnsi="Arial" w:cs="Arial"/>
          <w:sz w:val="24"/>
          <w:szCs w:val="24"/>
        </w:rPr>
        <w:t>2</w:t>
      </w:r>
    </w:p>
    <w:p w:rsidR="00AC01B3" w:rsidRDefault="00AC01B3" w:rsidP="00AC01B3">
      <w:pPr>
        <w:pStyle w:val="PargrafodaLista"/>
        <w:numPr>
          <w:ilvl w:val="1"/>
          <w:numId w:val="8"/>
        </w:numPr>
        <w:autoSpaceDE w:val="0"/>
        <w:autoSpaceDN w:val="0"/>
        <w:adjustRightInd w:val="0"/>
        <w:spacing w:line="360" w:lineRule="auto"/>
        <w:jc w:val="both"/>
        <w:rPr>
          <w:rFonts w:ascii="Arial" w:hAnsi="Arial" w:cs="Arial"/>
          <w:sz w:val="24"/>
          <w:szCs w:val="24"/>
        </w:rPr>
      </w:pPr>
      <w:r w:rsidRPr="00B464D1">
        <w:rPr>
          <w:rFonts w:ascii="Arial" w:hAnsi="Arial" w:cs="Arial"/>
          <w:sz w:val="24"/>
          <w:szCs w:val="24"/>
          <w:shd w:val="clear" w:color="auto" w:fill="FFFFFF"/>
        </w:rPr>
        <w:t xml:space="preserve"> Portaria SVS/MS n° 344/1998 da ANVISA</w:t>
      </w:r>
      <w:r w:rsidRPr="00B464D1">
        <w:rPr>
          <w:rFonts w:ascii="Arial" w:hAnsi="Arial" w:cs="Arial"/>
          <w:sz w:val="24"/>
          <w:szCs w:val="24"/>
        </w:rPr>
        <w:ptab w:relativeTo="margin" w:alignment="right" w:leader="dot"/>
      </w:r>
      <w:r w:rsidRPr="00B464D1">
        <w:rPr>
          <w:rFonts w:ascii="Arial" w:hAnsi="Arial" w:cs="Arial"/>
          <w:sz w:val="24"/>
          <w:szCs w:val="24"/>
        </w:rPr>
        <w:t>1</w:t>
      </w:r>
      <w:r>
        <w:rPr>
          <w:rFonts w:ascii="Arial" w:hAnsi="Arial" w:cs="Arial"/>
          <w:sz w:val="24"/>
          <w:szCs w:val="24"/>
        </w:rPr>
        <w:t>4</w:t>
      </w:r>
    </w:p>
    <w:p w:rsidR="00AC01B3" w:rsidRPr="00B464D1" w:rsidRDefault="00AC01B3" w:rsidP="00AC01B3">
      <w:pPr>
        <w:pStyle w:val="PargrafodaLista"/>
        <w:numPr>
          <w:ilvl w:val="1"/>
          <w:numId w:val="8"/>
        </w:numPr>
        <w:autoSpaceDE w:val="0"/>
        <w:autoSpaceDN w:val="0"/>
        <w:adjustRightInd w:val="0"/>
        <w:spacing w:after="0" w:line="360" w:lineRule="auto"/>
        <w:jc w:val="both"/>
        <w:rPr>
          <w:rFonts w:ascii="Arial" w:hAnsi="Arial" w:cs="Arial"/>
          <w:sz w:val="24"/>
          <w:szCs w:val="24"/>
        </w:rPr>
      </w:pPr>
      <w:r w:rsidRPr="00B464D1">
        <w:rPr>
          <w:rFonts w:ascii="Arial" w:hAnsi="Arial" w:cs="Arial"/>
          <w:sz w:val="24"/>
          <w:szCs w:val="24"/>
        </w:rPr>
        <w:t>Lei de tóxicos 11343/2006</w:t>
      </w:r>
      <w:r w:rsidRPr="00514895">
        <w:rPr>
          <w:rFonts w:ascii="Arial" w:hAnsi="Arial" w:cs="Arial"/>
          <w:sz w:val="24"/>
          <w:szCs w:val="24"/>
        </w:rPr>
        <w:ptab w:relativeTo="margin" w:alignment="right" w:leader="dot"/>
      </w:r>
      <w:r w:rsidRPr="00B464D1">
        <w:rPr>
          <w:rFonts w:ascii="Arial" w:hAnsi="Arial" w:cs="Arial"/>
          <w:sz w:val="24"/>
          <w:szCs w:val="24"/>
        </w:rPr>
        <w:t>1</w:t>
      </w:r>
      <w:r>
        <w:rPr>
          <w:rFonts w:ascii="Arial" w:hAnsi="Arial" w:cs="Arial"/>
          <w:sz w:val="24"/>
          <w:szCs w:val="24"/>
        </w:rPr>
        <w:t>6</w:t>
      </w:r>
    </w:p>
    <w:p w:rsidR="00AC01B3" w:rsidRPr="00B464D1" w:rsidRDefault="00AC01B3" w:rsidP="00AC01B3">
      <w:pPr>
        <w:pStyle w:val="NormalWeb"/>
        <w:numPr>
          <w:ilvl w:val="1"/>
          <w:numId w:val="9"/>
        </w:numPr>
        <w:shd w:val="clear" w:color="auto" w:fill="FFFFFF"/>
        <w:spacing w:before="0" w:beforeAutospacing="0" w:after="0" w:afterAutospacing="0" w:line="360" w:lineRule="auto"/>
        <w:jc w:val="both"/>
        <w:rPr>
          <w:rFonts w:ascii="Arial" w:hAnsi="Arial" w:cs="Arial"/>
        </w:rPr>
      </w:pPr>
      <w:r w:rsidRPr="00B464D1">
        <w:rPr>
          <w:rFonts w:ascii="Arial" w:hAnsi="Arial" w:cs="Arial"/>
          <w:shd w:val="clear" w:color="auto" w:fill="FFFFFF"/>
        </w:rPr>
        <w:t>UNOD</w:t>
      </w:r>
      <w:r>
        <w:rPr>
          <w:rFonts w:ascii="Arial" w:hAnsi="Arial" w:cs="Arial"/>
          <w:shd w:val="clear" w:color="auto" w:fill="FFFFFF"/>
        </w:rPr>
        <w:t>C</w:t>
      </w:r>
      <w:r w:rsidRPr="00514895">
        <w:rPr>
          <w:rFonts w:ascii="Arial" w:hAnsi="Arial" w:cs="Arial"/>
        </w:rPr>
        <w:ptab w:relativeTo="margin" w:alignment="right" w:leader="dot"/>
      </w:r>
      <w:r w:rsidRPr="00B464D1">
        <w:rPr>
          <w:rFonts w:ascii="Arial" w:hAnsi="Arial" w:cs="Arial"/>
        </w:rPr>
        <w:t>1</w:t>
      </w:r>
      <w:r>
        <w:rPr>
          <w:rFonts w:ascii="Arial" w:hAnsi="Arial" w:cs="Arial"/>
        </w:rPr>
        <w:t>7</w:t>
      </w:r>
    </w:p>
    <w:p w:rsidR="00AC01B3" w:rsidRPr="00514895" w:rsidRDefault="00AC01B3" w:rsidP="00AC01B3">
      <w:pPr>
        <w:spacing w:after="0" w:line="360" w:lineRule="auto"/>
        <w:jc w:val="both"/>
        <w:rPr>
          <w:rFonts w:ascii="Arial" w:hAnsi="Arial" w:cs="Arial"/>
          <w:sz w:val="24"/>
          <w:szCs w:val="24"/>
        </w:rPr>
      </w:pPr>
      <w:r>
        <w:rPr>
          <w:rFonts w:ascii="Arial" w:hAnsi="Arial" w:cs="Arial"/>
          <w:sz w:val="24"/>
          <w:szCs w:val="24"/>
        </w:rPr>
        <w:t xml:space="preserve">3.6 </w:t>
      </w:r>
      <w:r w:rsidRPr="006E18FD">
        <w:rPr>
          <w:rFonts w:ascii="Arial" w:hAnsi="Arial" w:cs="Arial"/>
          <w:sz w:val="24"/>
          <w:szCs w:val="24"/>
        </w:rPr>
        <w:t xml:space="preserve">Catinonas sintéticas </w:t>
      </w:r>
      <w:r w:rsidRPr="00514895">
        <w:rPr>
          <w:rFonts w:ascii="Arial" w:hAnsi="Arial" w:cs="Arial"/>
          <w:sz w:val="24"/>
          <w:szCs w:val="24"/>
        </w:rPr>
        <w:ptab w:relativeTo="margin" w:alignment="right" w:leader="dot"/>
      </w:r>
      <w:r>
        <w:rPr>
          <w:rFonts w:ascii="Arial" w:hAnsi="Arial" w:cs="Arial"/>
          <w:sz w:val="24"/>
          <w:szCs w:val="24"/>
        </w:rPr>
        <w:t>19</w:t>
      </w:r>
    </w:p>
    <w:p w:rsidR="00AC01B3" w:rsidRDefault="00AC01B3" w:rsidP="00AC01B3">
      <w:pPr>
        <w:autoSpaceDE w:val="0"/>
        <w:autoSpaceDN w:val="0"/>
        <w:adjustRightInd w:val="0"/>
        <w:spacing w:after="0" w:line="360" w:lineRule="auto"/>
        <w:jc w:val="both"/>
        <w:rPr>
          <w:rFonts w:ascii="Arial" w:hAnsi="Arial" w:cs="Arial"/>
          <w:sz w:val="24"/>
          <w:szCs w:val="24"/>
        </w:rPr>
      </w:pPr>
      <w:r w:rsidRPr="006E18FD">
        <w:rPr>
          <w:rFonts w:ascii="Arial" w:hAnsi="Arial" w:cs="Arial"/>
          <w:sz w:val="24"/>
          <w:szCs w:val="24"/>
        </w:rPr>
        <w:t>3.6.1 Definição</w:t>
      </w:r>
      <w:r w:rsidRPr="00514895">
        <w:rPr>
          <w:rFonts w:ascii="Arial" w:hAnsi="Arial" w:cs="Arial"/>
          <w:sz w:val="24"/>
          <w:szCs w:val="24"/>
        </w:rPr>
        <w:ptab w:relativeTo="margin" w:alignment="right" w:leader="dot"/>
      </w:r>
      <w:r>
        <w:rPr>
          <w:rFonts w:ascii="Arial" w:hAnsi="Arial" w:cs="Arial"/>
          <w:sz w:val="24"/>
          <w:szCs w:val="24"/>
        </w:rPr>
        <w:t>19</w:t>
      </w:r>
    </w:p>
    <w:p w:rsidR="00AC01B3" w:rsidRPr="00514895" w:rsidRDefault="00AC01B3" w:rsidP="00AC01B3">
      <w:pPr>
        <w:autoSpaceDE w:val="0"/>
        <w:autoSpaceDN w:val="0"/>
        <w:adjustRightInd w:val="0"/>
        <w:spacing w:after="0" w:line="360" w:lineRule="auto"/>
        <w:jc w:val="both"/>
        <w:rPr>
          <w:rFonts w:ascii="Arial" w:hAnsi="Arial" w:cs="Arial"/>
          <w:sz w:val="24"/>
          <w:szCs w:val="24"/>
        </w:rPr>
      </w:pPr>
      <w:r w:rsidRPr="006E18FD">
        <w:rPr>
          <w:rFonts w:ascii="Arial" w:hAnsi="Arial" w:cs="Arial"/>
          <w:sz w:val="24"/>
          <w:szCs w:val="24"/>
        </w:rPr>
        <w:t>3.6.2 Mecanismo de ação</w:t>
      </w:r>
      <w:r w:rsidRPr="00514895">
        <w:rPr>
          <w:rFonts w:ascii="Arial" w:hAnsi="Arial" w:cs="Arial"/>
          <w:sz w:val="24"/>
          <w:szCs w:val="24"/>
        </w:rPr>
        <w:ptab w:relativeTo="margin" w:alignment="right" w:leader="dot"/>
      </w:r>
      <w:r>
        <w:rPr>
          <w:rFonts w:ascii="Arial" w:hAnsi="Arial" w:cs="Arial"/>
          <w:sz w:val="24"/>
          <w:szCs w:val="24"/>
        </w:rPr>
        <w:t>20</w:t>
      </w:r>
    </w:p>
    <w:p w:rsidR="00AC01B3" w:rsidRPr="00514895" w:rsidRDefault="00AC01B3" w:rsidP="00AC01B3">
      <w:pPr>
        <w:autoSpaceDE w:val="0"/>
        <w:autoSpaceDN w:val="0"/>
        <w:adjustRightInd w:val="0"/>
        <w:spacing w:after="0" w:line="360" w:lineRule="auto"/>
        <w:jc w:val="both"/>
        <w:rPr>
          <w:rFonts w:ascii="Arial" w:hAnsi="Arial" w:cs="Arial"/>
          <w:sz w:val="24"/>
          <w:szCs w:val="24"/>
        </w:rPr>
      </w:pPr>
      <w:r w:rsidRPr="006E18FD">
        <w:rPr>
          <w:rFonts w:ascii="Arial" w:hAnsi="Arial" w:cs="Arial"/>
          <w:sz w:val="24"/>
          <w:szCs w:val="24"/>
        </w:rPr>
        <w:t>3.6.3 Reações</w:t>
      </w:r>
      <w:r w:rsidRPr="00514895">
        <w:rPr>
          <w:rFonts w:ascii="Arial" w:hAnsi="Arial" w:cs="Arial"/>
          <w:sz w:val="24"/>
          <w:szCs w:val="24"/>
        </w:rPr>
        <w:ptab w:relativeTo="margin" w:alignment="right" w:leader="dot"/>
      </w:r>
      <w:r>
        <w:rPr>
          <w:rFonts w:ascii="Arial" w:hAnsi="Arial" w:cs="Arial"/>
          <w:sz w:val="24"/>
          <w:szCs w:val="24"/>
        </w:rPr>
        <w:t>22</w:t>
      </w:r>
    </w:p>
    <w:p w:rsidR="00AC01B3" w:rsidRPr="00514895" w:rsidRDefault="00AC01B3" w:rsidP="00AC01B3">
      <w:pPr>
        <w:autoSpaceDE w:val="0"/>
        <w:autoSpaceDN w:val="0"/>
        <w:adjustRightInd w:val="0"/>
        <w:spacing w:after="0" w:line="360" w:lineRule="auto"/>
        <w:jc w:val="both"/>
        <w:rPr>
          <w:rFonts w:ascii="Arial" w:hAnsi="Arial" w:cs="Arial"/>
          <w:sz w:val="24"/>
          <w:szCs w:val="24"/>
        </w:rPr>
      </w:pPr>
      <w:r w:rsidRPr="006E18FD">
        <w:rPr>
          <w:rFonts w:ascii="Arial" w:hAnsi="Arial" w:cs="Arial"/>
          <w:sz w:val="24"/>
          <w:szCs w:val="24"/>
        </w:rPr>
        <w:t>3.6.4 Metabolismo</w:t>
      </w:r>
      <w:r w:rsidRPr="00514895">
        <w:rPr>
          <w:rFonts w:ascii="Arial" w:hAnsi="Arial" w:cs="Arial"/>
          <w:sz w:val="24"/>
          <w:szCs w:val="24"/>
        </w:rPr>
        <w:ptab w:relativeTo="margin" w:alignment="right" w:leader="dot"/>
      </w:r>
      <w:r>
        <w:rPr>
          <w:rFonts w:ascii="Arial" w:hAnsi="Arial" w:cs="Arial"/>
          <w:sz w:val="24"/>
          <w:szCs w:val="24"/>
        </w:rPr>
        <w:t>22</w:t>
      </w:r>
    </w:p>
    <w:p w:rsidR="00AC01B3" w:rsidRDefault="00AC01B3" w:rsidP="00AC01B3">
      <w:pPr>
        <w:autoSpaceDE w:val="0"/>
        <w:autoSpaceDN w:val="0"/>
        <w:adjustRightInd w:val="0"/>
        <w:spacing w:after="0" w:line="360" w:lineRule="auto"/>
        <w:jc w:val="both"/>
        <w:rPr>
          <w:rFonts w:ascii="Arial" w:hAnsi="Arial" w:cs="Arial"/>
          <w:sz w:val="24"/>
          <w:szCs w:val="24"/>
        </w:rPr>
      </w:pPr>
      <w:r w:rsidRPr="006E18FD">
        <w:rPr>
          <w:rFonts w:ascii="Arial" w:hAnsi="Arial" w:cs="Arial"/>
          <w:sz w:val="24"/>
          <w:szCs w:val="24"/>
        </w:rPr>
        <w:t>3.6.5 Métodos de identificação</w:t>
      </w:r>
      <w:r w:rsidRPr="00514895">
        <w:rPr>
          <w:rFonts w:ascii="Arial" w:hAnsi="Arial" w:cs="Arial"/>
          <w:sz w:val="24"/>
          <w:szCs w:val="24"/>
        </w:rPr>
        <w:ptab w:relativeTo="margin" w:alignment="right" w:leader="dot"/>
      </w:r>
      <w:r>
        <w:rPr>
          <w:rFonts w:ascii="Arial" w:hAnsi="Arial" w:cs="Arial"/>
          <w:sz w:val="24"/>
          <w:szCs w:val="24"/>
        </w:rPr>
        <w:t>24</w:t>
      </w:r>
    </w:p>
    <w:p w:rsidR="00AC01B3" w:rsidRDefault="00AC01B3" w:rsidP="00AC01B3">
      <w:pPr>
        <w:autoSpaceDE w:val="0"/>
        <w:autoSpaceDN w:val="0"/>
        <w:adjustRightInd w:val="0"/>
        <w:spacing w:after="0" w:line="360" w:lineRule="auto"/>
        <w:jc w:val="both"/>
        <w:rPr>
          <w:rFonts w:ascii="Arial" w:hAnsi="Arial" w:cs="Arial"/>
          <w:sz w:val="24"/>
          <w:szCs w:val="24"/>
        </w:rPr>
      </w:pPr>
      <w:r w:rsidRPr="006E18FD">
        <w:rPr>
          <w:rFonts w:ascii="Arial" w:hAnsi="Arial" w:cs="Arial"/>
          <w:sz w:val="24"/>
          <w:szCs w:val="24"/>
        </w:rPr>
        <w:t>3.7 Feniletilaminas – NBOMEs</w:t>
      </w:r>
      <w:r w:rsidRPr="00514895">
        <w:rPr>
          <w:rFonts w:ascii="Arial" w:hAnsi="Arial" w:cs="Arial"/>
          <w:sz w:val="24"/>
          <w:szCs w:val="24"/>
        </w:rPr>
        <w:ptab w:relativeTo="margin" w:alignment="right" w:leader="dot"/>
      </w:r>
      <w:r>
        <w:rPr>
          <w:rFonts w:ascii="Arial" w:hAnsi="Arial" w:cs="Arial"/>
          <w:sz w:val="24"/>
          <w:szCs w:val="24"/>
        </w:rPr>
        <w:t>24</w:t>
      </w:r>
    </w:p>
    <w:p w:rsidR="00AC01B3"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3.7</w:t>
      </w:r>
      <w:r w:rsidRPr="006E18FD">
        <w:rPr>
          <w:rFonts w:ascii="Arial" w:hAnsi="Arial" w:cs="Arial"/>
          <w:sz w:val="24"/>
          <w:szCs w:val="24"/>
        </w:rPr>
        <w:t>.1 Definição</w:t>
      </w:r>
      <w:r w:rsidRPr="00514895">
        <w:rPr>
          <w:rFonts w:ascii="Arial" w:hAnsi="Arial" w:cs="Arial"/>
          <w:sz w:val="24"/>
          <w:szCs w:val="24"/>
        </w:rPr>
        <w:ptab w:relativeTo="margin" w:alignment="right" w:leader="dot"/>
      </w:r>
      <w:r>
        <w:rPr>
          <w:rFonts w:ascii="Arial" w:hAnsi="Arial" w:cs="Arial"/>
          <w:sz w:val="24"/>
          <w:szCs w:val="24"/>
        </w:rPr>
        <w:t>24</w:t>
      </w:r>
    </w:p>
    <w:p w:rsidR="00AC01B3" w:rsidRPr="00514895"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3.7</w:t>
      </w:r>
      <w:r w:rsidRPr="006E18FD">
        <w:rPr>
          <w:rFonts w:ascii="Arial" w:hAnsi="Arial" w:cs="Arial"/>
          <w:sz w:val="24"/>
          <w:szCs w:val="24"/>
        </w:rPr>
        <w:t>.2 Mecanismo de ação</w:t>
      </w:r>
      <w:r w:rsidRPr="00514895">
        <w:rPr>
          <w:rFonts w:ascii="Arial" w:hAnsi="Arial" w:cs="Arial"/>
          <w:sz w:val="24"/>
          <w:szCs w:val="24"/>
        </w:rPr>
        <w:ptab w:relativeTo="margin" w:alignment="right" w:leader="dot"/>
      </w:r>
      <w:r>
        <w:rPr>
          <w:rFonts w:ascii="Arial" w:hAnsi="Arial" w:cs="Arial"/>
          <w:sz w:val="24"/>
          <w:szCs w:val="24"/>
        </w:rPr>
        <w:t>27</w:t>
      </w:r>
    </w:p>
    <w:p w:rsidR="00AC01B3" w:rsidRPr="00514895"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3.7</w:t>
      </w:r>
      <w:r w:rsidRPr="006E18FD">
        <w:rPr>
          <w:rFonts w:ascii="Arial" w:hAnsi="Arial" w:cs="Arial"/>
          <w:sz w:val="24"/>
          <w:szCs w:val="24"/>
        </w:rPr>
        <w:t>.3 Reações</w:t>
      </w:r>
      <w:r w:rsidRPr="00514895">
        <w:rPr>
          <w:rFonts w:ascii="Arial" w:hAnsi="Arial" w:cs="Arial"/>
          <w:sz w:val="24"/>
          <w:szCs w:val="24"/>
        </w:rPr>
        <w:ptab w:relativeTo="margin" w:alignment="right" w:leader="dot"/>
      </w:r>
      <w:r>
        <w:rPr>
          <w:rFonts w:ascii="Arial" w:hAnsi="Arial" w:cs="Arial"/>
          <w:sz w:val="24"/>
          <w:szCs w:val="24"/>
        </w:rPr>
        <w:t>28</w:t>
      </w:r>
    </w:p>
    <w:p w:rsidR="00AC01B3" w:rsidRPr="00514895"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3.7</w:t>
      </w:r>
      <w:r w:rsidRPr="006E18FD">
        <w:rPr>
          <w:rFonts w:ascii="Arial" w:hAnsi="Arial" w:cs="Arial"/>
          <w:sz w:val="24"/>
          <w:szCs w:val="24"/>
        </w:rPr>
        <w:t>.4 Metabolismo</w:t>
      </w:r>
      <w:r w:rsidRPr="00514895">
        <w:rPr>
          <w:rFonts w:ascii="Arial" w:hAnsi="Arial" w:cs="Arial"/>
          <w:sz w:val="24"/>
          <w:szCs w:val="24"/>
        </w:rPr>
        <w:ptab w:relativeTo="margin" w:alignment="right" w:leader="dot"/>
      </w:r>
      <w:r>
        <w:rPr>
          <w:rFonts w:ascii="Arial" w:hAnsi="Arial" w:cs="Arial"/>
          <w:sz w:val="24"/>
          <w:szCs w:val="24"/>
        </w:rPr>
        <w:t>29</w:t>
      </w:r>
    </w:p>
    <w:p w:rsidR="00AC01B3"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3.7</w:t>
      </w:r>
      <w:r w:rsidRPr="006E18FD">
        <w:rPr>
          <w:rFonts w:ascii="Arial" w:hAnsi="Arial" w:cs="Arial"/>
          <w:sz w:val="24"/>
          <w:szCs w:val="24"/>
        </w:rPr>
        <w:t>.5 Métodos de identificação</w:t>
      </w:r>
      <w:r w:rsidRPr="00514895">
        <w:rPr>
          <w:rFonts w:ascii="Arial" w:hAnsi="Arial" w:cs="Arial"/>
          <w:sz w:val="24"/>
          <w:szCs w:val="24"/>
        </w:rPr>
        <w:ptab w:relativeTo="margin" w:alignment="right" w:leader="dot"/>
      </w:r>
      <w:r>
        <w:rPr>
          <w:rFonts w:ascii="Arial" w:hAnsi="Arial" w:cs="Arial"/>
          <w:sz w:val="24"/>
          <w:szCs w:val="24"/>
        </w:rPr>
        <w:t>30</w:t>
      </w:r>
    </w:p>
    <w:p w:rsidR="00AC01B3"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3.8</w:t>
      </w:r>
      <w:r w:rsidR="008F14B9">
        <w:rPr>
          <w:rFonts w:ascii="Arial" w:hAnsi="Arial" w:cs="Arial"/>
          <w:sz w:val="24"/>
          <w:szCs w:val="24"/>
        </w:rPr>
        <w:t xml:space="preserve"> </w:t>
      </w:r>
      <w:r>
        <w:rPr>
          <w:rFonts w:ascii="Arial" w:hAnsi="Arial" w:cs="Arial"/>
          <w:sz w:val="24"/>
          <w:szCs w:val="24"/>
        </w:rPr>
        <w:t>Can</w:t>
      </w:r>
      <w:r w:rsidRPr="006E18FD">
        <w:rPr>
          <w:rFonts w:ascii="Arial" w:hAnsi="Arial" w:cs="Arial"/>
          <w:sz w:val="24"/>
          <w:szCs w:val="24"/>
        </w:rPr>
        <w:t>abinoides sintéticos</w:t>
      </w:r>
      <w:r w:rsidRPr="00514895">
        <w:rPr>
          <w:rFonts w:ascii="Arial" w:hAnsi="Arial" w:cs="Arial"/>
          <w:sz w:val="24"/>
          <w:szCs w:val="24"/>
        </w:rPr>
        <w:ptab w:relativeTo="margin" w:alignment="right" w:leader="dot"/>
      </w:r>
      <w:r>
        <w:rPr>
          <w:rFonts w:ascii="Arial" w:hAnsi="Arial" w:cs="Arial"/>
          <w:sz w:val="24"/>
          <w:szCs w:val="24"/>
        </w:rPr>
        <w:t>30</w:t>
      </w:r>
    </w:p>
    <w:p w:rsidR="00AC01B3"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3.8</w:t>
      </w:r>
      <w:r w:rsidRPr="006E18FD">
        <w:rPr>
          <w:rFonts w:ascii="Arial" w:hAnsi="Arial" w:cs="Arial"/>
          <w:sz w:val="24"/>
          <w:szCs w:val="24"/>
        </w:rPr>
        <w:t>.1 Definição</w:t>
      </w:r>
      <w:r w:rsidRPr="00514895">
        <w:rPr>
          <w:rFonts w:ascii="Arial" w:hAnsi="Arial" w:cs="Arial"/>
          <w:sz w:val="24"/>
          <w:szCs w:val="24"/>
        </w:rPr>
        <w:ptab w:relativeTo="margin" w:alignment="right" w:leader="dot"/>
      </w:r>
      <w:r>
        <w:rPr>
          <w:rFonts w:ascii="Arial" w:hAnsi="Arial" w:cs="Arial"/>
          <w:sz w:val="24"/>
          <w:szCs w:val="24"/>
        </w:rPr>
        <w:t>30</w:t>
      </w:r>
    </w:p>
    <w:p w:rsidR="00AC01B3" w:rsidRPr="00514895"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3.8</w:t>
      </w:r>
      <w:r w:rsidRPr="006E18FD">
        <w:rPr>
          <w:rFonts w:ascii="Arial" w:hAnsi="Arial" w:cs="Arial"/>
          <w:sz w:val="24"/>
          <w:szCs w:val="24"/>
        </w:rPr>
        <w:t>.2 Mecanismo de ação</w:t>
      </w:r>
      <w:r w:rsidRPr="00514895">
        <w:rPr>
          <w:rFonts w:ascii="Arial" w:hAnsi="Arial" w:cs="Arial"/>
          <w:sz w:val="24"/>
          <w:szCs w:val="24"/>
        </w:rPr>
        <w:ptab w:relativeTo="margin" w:alignment="right" w:leader="dot"/>
      </w:r>
      <w:r>
        <w:rPr>
          <w:rFonts w:ascii="Arial" w:hAnsi="Arial" w:cs="Arial"/>
          <w:sz w:val="24"/>
          <w:szCs w:val="24"/>
        </w:rPr>
        <w:t>32</w:t>
      </w:r>
    </w:p>
    <w:p w:rsidR="00AC01B3" w:rsidRPr="00514895"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3.8</w:t>
      </w:r>
      <w:r w:rsidRPr="006E18FD">
        <w:rPr>
          <w:rFonts w:ascii="Arial" w:hAnsi="Arial" w:cs="Arial"/>
          <w:sz w:val="24"/>
          <w:szCs w:val="24"/>
        </w:rPr>
        <w:t>.3 Reações</w:t>
      </w:r>
      <w:r w:rsidRPr="00514895">
        <w:rPr>
          <w:rFonts w:ascii="Arial" w:hAnsi="Arial" w:cs="Arial"/>
          <w:sz w:val="24"/>
          <w:szCs w:val="24"/>
        </w:rPr>
        <w:ptab w:relativeTo="margin" w:alignment="right" w:leader="dot"/>
      </w:r>
      <w:r>
        <w:rPr>
          <w:rFonts w:ascii="Arial" w:hAnsi="Arial" w:cs="Arial"/>
          <w:sz w:val="24"/>
          <w:szCs w:val="24"/>
        </w:rPr>
        <w:t>34</w:t>
      </w:r>
    </w:p>
    <w:p w:rsidR="00AC01B3"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3.8</w:t>
      </w:r>
      <w:r w:rsidRPr="006E18FD">
        <w:rPr>
          <w:rFonts w:ascii="Arial" w:hAnsi="Arial" w:cs="Arial"/>
          <w:sz w:val="24"/>
          <w:szCs w:val="24"/>
        </w:rPr>
        <w:t>.4 Metabolismo</w:t>
      </w:r>
      <w:r w:rsidRPr="00514895">
        <w:rPr>
          <w:rFonts w:ascii="Arial" w:hAnsi="Arial" w:cs="Arial"/>
          <w:sz w:val="24"/>
          <w:szCs w:val="24"/>
        </w:rPr>
        <w:ptab w:relativeTo="margin" w:alignment="right" w:leader="dot"/>
      </w:r>
      <w:r>
        <w:rPr>
          <w:rFonts w:ascii="Arial" w:hAnsi="Arial" w:cs="Arial"/>
          <w:sz w:val="24"/>
          <w:szCs w:val="24"/>
        </w:rPr>
        <w:t>35</w:t>
      </w:r>
    </w:p>
    <w:p w:rsidR="00AC01B3" w:rsidRPr="00514895"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3.8</w:t>
      </w:r>
      <w:r w:rsidRPr="006E18FD">
        <w:rPr>
          <w:rFonts w:ascii="Arial" w:hAnsi="Arial" w:cs="Arial"/>
          <w:sz w:val="24"/>
          <w:szCs w:val="24"/>
        </w:rPr>
        <w:t>.</w:t>
      </w:r>
      <w:r>
        <w:rPr>
          <w:rFonts w:ascii="Arial" w:hAnsi="Arial" w:cs="Arial"/>
          <w:sz w:val="24"/>
          <w:szCs w:val="24"/>
        </w:rPr>
        <w:t>5Us</w:t>
      </w:r>
      <w:r w:rsidRPr="006E18FD">
        <w:rPr>
          <w:rFonts w:ascii="Arial" w:hAnsi="Arial" w:cs="Arial"/>
          <w:sz w:val="24"/>
          <w:szCs w:val="24"/>
        </w:rPr>
        <w:t>o</w:t>
      </w:r>
      <w:r>
        <w:rPr>
          <w:rFonts w:ascii="Arial" w:hAnsi="Arial" w:cs="Arial"/>
          <w:sz w:val="24"/>
          <w:szCs w:val="24"/>
        </w:rPr>
        <w:t xml:space="preserve"> terapêutico</w:t>
      </w:r>
      <w:r w:rsidRPr="00514895">
        <w:rPr>
          <w:rFonts w:ascii="Arial" w:hAnsi="Arial" w:cs="Arial"/>
          <w:sz w:val="24"/>
          <w:szCs w:val="24"/>
        </w:rPr>
        <w:ptab w:relativeTo="margin" w:alignment="right" w:leader="dot"/>
      </w:r>
      <w:r>
        <w:rPr>
          <w:rFonts w:ascii="Arial" w:hAnsi="Arial" w:cs="Arial"/>
          <w:sz w:val="24"/>
          <w:szCs w:val="24"/>
        </w:rPr>
        <w:t>36</w:t>
      </w:r>
    </w:p>
    <w:p w:rsidR="00AC01B3" w:rsidRDefault="00AC01B3" w:rsidP="00AC01B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3.8</w:t>
      </w:r>
      <w:r w:rsidRPr="006E18FD">
        <w:rPr>
          <w:rFonts w:ascii="Arial" w:hAnsi="Arial" w:cs="Arial"/>
          <w:sz w:val="24"/>
          <w:szCs w:val="24"/>
        </w:rPr>
        <w:t>.</w:t>
      </w:r>
      <w:r>
        <w:rPr>
          <w:rFonts w:ascii="Arial" w:hAnsi="Arial" w:cs="Arial"/>
          <w:sz w:val="24"/>
          <w:szCs w:val="24"/>
        </w:rPr>
        <w:t>6</w:t>
      </w:r>
      <w:r w:rsidRPr="006E18FD">
        <w:rPr>
          <w:rFonts w:ascii="Arial" w:hAnsi="Arial" w:cs="Arial"/>
          <w:sz w:val="24"/>
          <w:szCs w:val="24"/>
        </w:rPr>
        <w:t xml:space="preserve"> Métodos de identificação</w:t>
      </w:r>
      <w:r w:rsidRPr="00514895">
        <w:rPr>
          <w:rFonts w:ascii="Arial" w:hAnsi="Arial" w:cs="Arial"/>
          <w:sz w:val="24"/>
          <w:szCs w:val="24"/>
        </w:rPr>
        <w:ptab w:relativeTo="margin" w:alignment="right" w:leader="dot"/>
      </w:r>
      <w:r>
        <w:rPr>
          <w:rFonts w:ascii="Arial" w:hAnsi="Arial" w:cs="Arial"/>
          <w:sz w:val="24"/>
          <w:szCs w:val="24"/>
        </w:rPr>
        <w:t>38</w:t>
      </w:r>
    </w:p>
    <w:p w:rsidR="00AC01B3" w:rsidRDefault="00AC01B3" w:rsidP="00AC01B3">
      <w:pPr>
        <w:spacing w:after="0" w:line="360" w:lineRule="auto"/>
        <w:jc w:val="both"/>
        <w:rPr>
          <w:rFonts w:ascii="Arial" w:hAnsi="Arial" w:cs="Arial"/>
          <w:b/>
          <w:sz w:val="24"/>
          <w:szCs w:val="24"/>
        </w:rPr>
      </w:pPr>
      <w:r>
        <w:rPr>
          <w:rFonts w:ascii="Arial" w:hAnsi="Arial" w:cs="Arial"/>
          <w:b/>
          <w:sz w:val="24"/>
          <w:szCs w:val="24"/>
        </w:rPr>
        <w:t>4</w:t>
      </w:r>
      <w:r w:rsidR="008F14B9">
        <w:rPr>
          <w:rFonts w:ascii="Arial" w:hAnsi="Arial" w:cs="Arial"/>
          <w:b/>
          <w:sz w:val="24"/>
          <w:szCs w:val="24"/>
        </w:rPr>
        <w:t xml:space="preserve"> </w:t>
      </w:r>
      <w:r>
        <w:rPr>
          <w:rFonts w:ascii="Arial" w:hAnsi="Arial" w:cs="Arial"/>
          <w:b/>
          <w:sz w:val="24"/>
          <w:szCs w:val="24"/>
        </w:rPr>
        <w:t>CONSIDERAÇÕES FINAIS</w:t>
      </w:r>
      <w:r w:rsidRPr="00090C72">
        <w:rPr>
          <w:rFonts w:ascii="Arial" w:hAnsi="Arial" w:cs="Arial"/>
          <w:b/>
          <w:sz w:val="24"/>
          <w:szCs w:val="24"/>
        </w:rPr>
        <w:ptab w:relativeTo="margin" w:alignment="right" w:leader="dot"/>
      </w:r>
      <w:r>
        <w:rPr>
          <w:rFonts w:ascii="Arial" w:hAnsi="Arial" w:cs="Arial"/>
          <w:b/>
          <w:sz w:val="24"/>
          <w:szCs w:val="24"/>
        </w:rPr>
        <w:t>39</w:t>
      </w:r>
    </w:p>
    <w:p w:rsidR="00AC01B3" w:rsidRDefault="00AC01B3" w:rsidP="00AC01B3">
      <w:pPr>
        <w:spacing w:after="0" w:line="360" w:lineRule="auto"/>
        <w:jc w:val="both"/>
      </w:pPr>
      <w:r>
        <w:rPr>
          <w:rFonts w:ascii="Arial" w:hAnsi="Arial" w:cs="Arial"/>
          <w:b/>
          <w:sz w:val="24"/>
          <w:szCs w:val="24"/>
        </w:rPr>
        <w:t>REFERÊNCIAS BIBLIOGRÁFICAS</w:t>
      </w:r>
      <w:r w:rsidRPr="00090C72">
        <w:rPr>
          <w:rFonts w:ascii="Arial" w:hAnsi="Arial" w:cs="Arial"/>
          <w:b/>
          <w:sz w:val="24"/>
          <w:szCs w:val="24"/>
        </w:rPr>
        <w:ptab w:relativeTo="margin" w:alignment="right" w:leader="dot"/>
      </w:r>
      <w:r>
        <w:rPr>
          <w:rFonts w:ascii="Arial" w:hAnsi="Arial" w:cs="Arial"/>
          <w:b/>
          <w:sz w:val="24"/>
          <w:szCs w:val="24"/>
        </w:rPr>
        <w:t>4</w:t>
      </w:r>
      <w:r w:rsidR="0020738E">
        <w:rPr>
          <w:rFonts w:ascii="Arial" w:hAnsi="Arial" w:cs="Arial"/>
          <w:b/>
          <w:sz w:val="24"/>
          <w:szCs w:val="24"/>
        </w:rPr>
        <w:t>1</w:t>
      </w:r>
    </w:p>
    <w:p w:rsidR="00AC01B3" w:rsidRDefault="00AC01B3" w:rsidP="00834F72">
      <w:pPr>
        <w:spacing w:line="360" w:lineRule="auto"/>
        <w:jc w:val="both"/>
        <w:rPr>
          <w:rFonts w:ascii="Arial" w:hAnsi="Arial" w:cs="Arial"/>
          <w:b/>
          <w:sz w:val="24"/>
          <w:szCs w:val="24"/>
        </w:rPr>
      </w:pPr>
    </w:p>
    <w:p w:rsidR="00AC01B3" w:rsidRDefault="00AC01B3" w:rsidP="00834F72">
      <w:pPr>
        <w:spacing w:line="360" w:lineRule="auto"/>
        <w:jc w:val="both"/>
        <w:rPr>
          <w:rFonts w:ascii="Arial" w:hAnsi="Arial" w:cs="Arial"/>
          <w:b/>
          <w:sz w:val="24"/>
          <w:szCs w:val="24"/>
        </w:rPr>
        <w:sectPr w:rsidR="00AC01B3" w:rsidSect="007E2883">
          <w:headerReference w:type="default" r:id="rId9"/>
          <w:pgSz w:w="11906" w:h="16838"/>
          <w:pgMar w:top="1701" w:right="1134" w:bottom="1134" w:left="1701" w:header="709" w:footer="709" w:gutter="0"/>
          <w:pgNumType w:start="8"/>
          <w:cols w:space="708"/>
          <w:docGrid w:linePitch="360"/>
        </w:sectPr>
      </w:pPr>
    </w:p>
    <w:p w:rsidR="00834F72" w:rsidRPr="005D6EFC" w:rsidRDefault="005D24F9" w:rsidP="00834F72">
      <w:pPr>
        <w:spacing w:line="360" w:lineRule="auto"/>
        <w:jc w:val="both"/>
        <w:rPr>
          <w:rFonts w:ascii="Arial" w:hAnsi="Arial" w:cs="Arial"/>
          <w:sz w:val="24"/>
          <w:szCs w:val="24"/>
        </w:rPr>
      </w:pPr>
      <w:r>
        <w:rPr>
          <w:rFonts w:ascii="Arial" w:hAnsi="Arial" w:cs="Arial"/>
          <w:b/>
          <w:sz w:val="24"/>
          <w:szCs w:val="24"/>
        </w:rPr>
        <w:lastRenderedPageBreak/>
        <w:t>1</w:t>
      </w:r>
      <w:r w:rsidR="008F14B9">
        <w:rPr>
          <w:rFonts w:ascii="Arial" w:hAnsi="Arial" w:cs="Arial"/>
          <w:b/>
          <w:sz w:val="24"/>
          <w:szCs w:val="24"/>
        </w:rPr>
        <w:t xml:space="preserve"> </w:t>
      </w:r>
      <w:r w:rsidRPr="005D6EFC">
        <w:rPr>
          <w:rFonts w:ascii="Arial" w:hAnsi="Arial" w:cs="Arial"/>
          <w:b/>
          <w:sz w:val="24"/>
          <w:szCs w:val="24"/>
        </w:rPr>
        <w:t>INTRODUÇÃO</w:t>
      </w:r>
    </w:p>
    <w:p w:rsidR="00834F72" w:rsidRPr="005D6EFC" w:rsidRDefault="00834F72" w:rsidP="00834F72">
      <w:pPr>
        <w:autoSpaceDE w:val="0"/>
        <w:autoSpaceDN w:val="0"/>
        <w:adjustRightInd w:val="0"/>
        <w:spacing w:after="0" w:line="360" w:lineRule="auto"/>
        <w:ind w:firstLine="708"/>
        <w:jc w:val="both"/>
        <w:rPr>
          <w:rFonts w:ascii="Arial" w:hAnsi="Arial" w:cs="Arial"/>
          <w:sz w:val="24"/>
          <w:szCs w:val="24"/>
        </w:rPr>
      </w:pPr>
      <w:r w:rsidRPr="005D6EFC">
        <w:rPr>
          <w:rFonts w:ascii="Arial" w:hAnsi="Arial" w:cs="Arial"/>
          <w:sz w:val="24"/>
          <w:szCs w:val="24"/>
        </w:rPr>
        <w:t xml:space="preserve">Novas drogas psicoativas (NPS) têm entrado no mercado internacional e nacional de forma descontrolada nos últimos anos. Apresentam-se inicialmente como substâncias legais tendo como objetivo substituir muitos dos efeitos adquiridos pelas drogas ilegais e, desta forma, contornar a lei. Podem ser de origem natural ou sintética, cujo consumo irracional, muitas vezes, levam a internamentos de urgência e até mesmo à morte. </w:t>
      </w:r>
    </w:p>
    <w:p w:rsidR="00834F72" w:rsidRPr="006906A0" w:rsidRDefault="00834F72" w:rsidP="00834F72">
      <w:pPr>
        <w:autoSpaceDE w:val="0"/>
        <w:autoSpaceDN w:val="0"/>
        <w:adjustRightInd w:val="0"/>
        <w:spacing w:after="0" w:line="360" w:lineRule="auto"/>
        <w:ind w:firstLine="708"/>
        <w:jc w:val="both"/>
        <w:rPr>
          <w:rFonts w:ascii="Arial" w:hAnsi="Arial" w:cs="Arial"/>
          <w:sz w:val="24"/>
          <w:szCs w:val="24"/>
        </w:rPr>
      </w:pPr>
      <w:r w:rsidRPr="005D6EFC">
        <w:rPr>
          <w:rFonts w:ascii="Arial" w:hAnsi="Arial" w:cs="Arial"/>
          <w:sz w:val="24"/>
          <w:szCs w:val="24"/>
        </w:rPr>
        <w:t>No Brasil, a Portaria SVS/MS n° 344/98 da Agência Nacional de Vigilância Sanitária (ANVISA) tem o objetivo controlar o comércio de produtos psicotrópicos e proscritos, ou seja, o produto incluso na portaria são dispensados mediante receituário médico, ou, se for proscrito, é extremamente proibido o uso, fabricação e comércio do mesmo. Porém, as</w:t>
      </w:r>
      <w:r w:rsidRPr="005D6EFC">
        <w:rPr>
          <w:rFonts w:ascii="Arial" w:hAnsi="Arial" w:cs="Arial"/>
          <w:color w:val="000000"/>
          <w:sz w:val="24"/>
          <w:szCs w:val="24"/>
        </w:rPr>
        <w:t xml:space="preserve"> atualizações da portaria</w:t>
      </w:r>
      <w:r w:rsidRPr="005D6EFC">
        <w:rPr>
          <w:rFonts w:ascii="Arial" w:hAnsi="Arial" w:cs="Arial"/>
          <w:sz w:val="24"/>
          <w:szCs w:val="24"/>
        </w:rPr>
        <w:t xml:space="preserve"> não conseguem acompanhar o ritmo frenético de criação dessas substâncias, visto que apesar de toda a ação criteriosa realizada para controlar a venda deste tipo de substâncias, produtos novos estão continuamente a aparecer e a preencher o lug</w:t>
      </w:r>
      <w:r w:rsidR="00CD6C96">
        <w:rPr>
          <w:rFonts w:ascii="Arial" w:hAnsi="Arial" w:cs="Arial"/>
          <w:sz w:val="24"/>
          <w:szCs w:val="24"/>
        </w:rPr>
        <w:t>ar daqueles que foram proibidos</w:t>
      </w:r>
      <w:r w:rsidR="008F14B9">
        <w:rPr>
          <w:rFonts w:ascii="Arial" w:hAnsi="Arial" w:cs="Arial"/>
          <w:sz w:val="24"/>
          <w:szCs w:val="24"/>
        </w:rPr>
        <w:t xml:space="preserve"> </w:t>
      </w:r>
      <w:r w:rsidRPr="002306C5">
        <w:rPr>
          <w:rFonts w:ascii="Arial" w:hAnsi="Arial" w:cs="Arial"/>
          <w:sz w:val="24"/>
          <w:szCs w:val="24"/>
        </w:rPr>
        <w:t>(EMCDDA, 2012).</w:t>
      </w:r>
    </w:p>
    <w:p w:rsidR="00834F72" w:rsidRPr="005D6EFC" w:rsidRDefault="003A087E" w:rsidP="00834F72">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Entre várias NPS</w:t>
      </w:r>
      <w:r w:rsidR="00834F72" w:rsidRPr="005D6EFC">
        <w:rPr>
          <w:rFonts w:ascii="Arial" w:hAnsi="Arial" w:cs="Arial"/>
          <w:sz w:val="24"/>
          <w:szCs w:val="24"/>
        </w:rPr>
        <w:t>, destacam</w:t>
      </w:r>
      <w:r w:rsidR="00BC11AF">
        <w:rPr>
          <w:rFonts w:ascii="Arial" w:hAnsi="Arial" w:cs="Arial"/>
          <w:sz w:val="24"/>
          <w:szCs w:val="24"/>
        </w:rPr>
        <w:t>-se</w:t>
      </w:r>
      <w:r w:rsidR="00834F72" w:rsidRPr="005D6EFC">
        <w:rPr>
          <w:rFonts w:ascii="Arial" w:hAnsi="Arial" w:cs="Arial"/>
          <w:sz w:val="24"/>
          <w:szCs w:val="24"/>
        </w:rPr>
        <w:t xml:space="preserve"> neste trabalho, algumas cujo uso e comercialização têm crescido de forma descontrolada. </w:t>
      </w:r>
    </w:p>
    <w:p w:rsidR="00834F72" w:rsidRPr="006906A0" w:rsidRDefault="00F25124" w:rsidP="00834F72">
      <w:pPr>
        <w:autoSpaceDE w:val="0"/>
        <w:autoSpaceDN w:val="0"/>
        <w:adjustRightInd w:val="0"/>
        <w:spacing w:after="0" w:line="360" w:lineRule="auto"/>
        <w:ind w:firstLine="708"/>
        <w:jc w:val="both"/>
        <w:rPr>
          <w:rFonts w:ascii="Arial" w:eastAsia="MinionPro-Regular" w:hAnsi="Arial" w:cs="Arial"/>
          <w:sz w:val="24"/>
          <w:szCs w:val="24"/>
        </w:rPr>
      </w:pPr>
      <w:r>
        <w:rPr>
          <w:rFonts w:ascii="Arial" w:eastAsia="MinionPro-Regular" w:hAnsi="Arial" w:cs="Arial"/>
          <w:sz w:val="24"/>
          <w:szCs w:val="24"/>
        </w:rPr>
        <w:t>Os ca</w:t>
      </w:r>
      <w:r w:rsidR="00834F72" w:rsidRPr="005D6EFC">
        <w:rPr>
          <w:rFonts w:ascii="Arial" w:eastAsia="MinionPro-Regular" w:hAnsi="Arial" w:cs="Arial"/>
          <w:sz w:val="24"/>
          <w:szCs w:val="24"/>
        </w:rPr>
        <w:t xml:space="preserve">nabinoides sintéticos, oriundos da </w:t>
      </w:r>
      <w:r w:rsidR="00834F72" w:rsidRPr="005D6EFC">
        <w:rPr>
          <w:rFonts w:ascii="Arial" w:eastAsia="MinionPro-It" w:hAnsi="Arial" w:cs="Arial"/>
          <w:i/>
          <w:iCs/>
          <w:sz w:val="24"/>
          <w:szCs w:val="24"/>
        </w:rPr>
        <w:t>Cannabis sativa</w:t>
      </w:r>
      <w:r w:rsidR="00834F72" w:rsidRPr="005D6EFC">
        <w:rPr>
          <w:rFonts w:ascii="Arial" w:eastAsia="MinionPro-Regular" w:hAnsi="Arial" w:cs="Arial"/>
          <w:sz w:val="24"/>
          <w:szCs w:val="24"/>
        </w:rPr>
        <w:t xml:space="preserve"> são drogas de abuso com efeitos psicoativos e potencial terapêutico bastante conheci</w:t>
      </w:r>
      <w:r>
        <w:rPr>
          <w:rFonts w:ascii="Arial" w:eastAsia="MinionPro-Regular" w:hAnsi="Arial" w:cs="Arial"/>
          <w:sz w:val="24"/>
          <w:szCs w:val="24"/>
        </w:rPr>
        <w:t>dos. Um grande número desses ca</w:t>
      </w:r>
      <w:r w:rsidR="00834F72">
        <w:rPr>
          <w:rFonts w:ascii="Arial" w:eastAsia="MinionPro-Regular" w:hAnsi="Arial" w:cs="Arial"/>
          <w:sz w:val="24"/>
          <w:szCs w:val="24"/>
        </w:rPr>
        <w:t>n</w:t>
      </w:r>
      <w:r w:rsidR="00834F72" w:rsidRPr="005D6EFC">
        <w:rPr>
          <w:rFonts w:ascii="Arial" w:eastAsia="MinionPro-Regular" w:hAnsi="Arial" w:cs="Arial"/>
          <w:sz w:val="24"/>
          <w:szCs w:val="24"/>
        </w:rPr>
        <w:t>abinoides sintéticos é análogo ao Δ9-THC, principal metabólito ativo da maconha, foi sintetizado na tentativa de excluir ou minimizar os efeitos psicotrópicos e isolar sua ação</w:t>
      </w:r>
      <w:r w:rsidR="008F14B9">
        <w:rPr>
          <w:rFonts w:ascii="Arial" w:eastAsia="MinionPro-Regular" w:hAnsi="Arial" w:cs="Arial"/>
          <w:sz w:val="24"/>
          <w:szCs w:val="24"/>
        </w:rPr>
        <w:t xml:space="preserve"> </w:t>
      </w:r>
      <w:r w:rsidR="00BC11AF">
        <w:rPr>
          <w:rFonts w:ascii="Arial" w:eastAsia="MinionPro-Regular" w:hAnsi="Arial" w:cs="Arial"/>
          <w:sz w:val="24"/>
          <w:szCs w:val="24"/>
        </w:rPr>
        <w:t>terapêutica</w:t>
      </w:r>
      <w:r w:rsidR="00834F72" w:rsidRPr="005D6EFC">
        <w:rPr>
          <w:rFonts w:ascii="Arial" w:eastAsia="MinionPro-Regular" w:hAnsi="Arial" w:cs="Arial"/>
          <w:sz w:val="24"/>
          <w:szCs w:val="24"/>
        </w:rPr>
        <w:t>. No entanto, além dessa tentativa, ocasionou-se o surgimento de uma</w:t>
      </w:r>
      <w:r w:rsidR="00834F72">
        <w:rPr>
          <w:rFonts w:ascii="Arial" w:eastAsia="MinionPro-Regular" w:hAnsi="Arial" w:cs="Arial"/>
          <w:sz w:val="24"/>
          <w:szCs w:val="24"/>
        </w:rPr>
        <w:t xml:space="preserve"> nova classe de drogas de abuso (</w:t>
      </w:r>
      <w:r w:rsidR="00834F72" w:rsidRPr="00834F72">
        <w:rPr>
          <w:rFonts w:ascii="Arial" w:eastAsia="MinionPro-Regular" w:hAnsi="Arial" w:cs="Arial"/>
          <w:sz w:val="24"/>
          <w:szCs w:val="24"/>
        </w:rPr>
        <w:t>UCHIYAMA</w:t>
      </w:r>
      <w:r w:rsidR="008F14B9">
        <w:rPr>
          <w:rFonts w:ascii="Arial" w:eastAsia="MinionPro-Regular" w:hAnsi="Arial" w:cs="Arial"/>
          <w:sz w:val="24"/>
          <w:szCs w:val="24"/>
        </w:rPr>
        <w:t xml:space="preserve"> </w:t>
      </w:r>
      <w:r w:rsidR="00834F72" w:rsidRPr="00834F72">
        <w:rPr>
          <w:rFonts w:ascii="Arial" w:eastAsia="MinionPro-Regular" w:hAnsi="Arial" w:cs="Arial"/>
          <w:i/>
          <w:sz w:val="24"/>
          <w:szCs w:val="24"/>
        </w:rPr>
        <w:t>et al</w:t>
      </w:r>
      <w:r w:rsidR="00834F72" w:rsidRPr="00834F72">
        <w:rPr>
          <w:rFonts w:ascii="Arial" w:eastAsia="MinionPro-Regular" w:hAnsi="Arial" w:cs="Arial"/>
          <w:sz w:val="24"/>
          <w:szCs w:val="24"/>
        </w:rPr>
        <w:t>., 2009)</w:t>
      </w:r>
      <w:r w:rsidR="00834F72">
        <w:rPr>
          <w:rFonts w:ascii="Arial" w:eastAsia="MinionPro-Regular" w:hAnsi="Arial" w:cs="Arial"/>
          <w:sz w:val="24"/>
          <w:szCs w:val="24"/>
        </w:rPr>
        <w:t>.</w:t>
      </w:r>
    </w:p>
    <w:p w:rsidR="00834F72" w:rsidRPr="005D6EFC" w:rsidRDefault="00834F72" w:rsidP="00834F72">
      <w:pPr>
        <w:autoSpaceDE w:val="0"/>
        <w:autoSpaceDN w:val="0"/>
        <w:adjustRightInd w:val="0"/>
        <w:spacing w:after="0" w:line="360" w:lineRule="auto"/>
        <w:ind w:firstLine="708"/>
        <w:jc w:val="both"/>
        <w:rPr>
          <w:rFonts w:ascii="Arial" w:hAnsi="Arial" w:cs="Arial"/>
          <w:sz w:val="24"/>
          <w:szCs w:val="24"/>
        </w:rPr>
      </w:pPr>
      <w:r w:rsidRPr="005D6EFC">
        <w:rPr>
          <w:rFonts w:ascii="Arial" w:hAnsi="Arial" w:cs="Arial"/>
          <w:sz w:val="24"/>
          <w:szCs w:val="24"/>
        </w:rPr>
        <w:t xml:space="preserve">Outra substância psicoativa é classificada como NBOMe. Que são drogas sintéticas que surgiram mais recentemente e seu uso vem se tornando um problema de saúde pública, tendo em vista o grande número de intoxicações já descritas. São vendidos na </w:t>
      </w:r>
      <w:r w:rsidRPr="005D6EFC">
        <w:rPr>
          <w:rFonts w:ascii="Arial" w:hAnsi="Arial" w:cs="Arial"/>
          <w:i/>
          <w:iCs/>
          <w:sz w:val="24"/>
          <w:szCs w:val="24"/>
        </w:rPr>
        <w:t xml:space="preserve">internet </w:t>
      </w:r>
      <w:r w:rsidRPr="005D6EFC">
        <w:rPr>
          <w:rFonts w:ascii="Arial" w:hAnsi="Arial" w:cs="Arial"/>
          <w:sz w:val="24"/>
          <w:szCs w:val="24"/>
        </w:rPr>
        <w:t xml:space="preserve">como “LSD legal”, afrodisíacos, fertilizantes, com o aviso de ‘proibido para consumo humano’. São encontrados na forma de selos, </w:t>
      </w:r>
      <w:r w:rsidRPr="005D6EFC">
        <w:rPr>
          <w:rFonts w:ascii="Arial" w:hAnsi="Arial" w:cs="Arial"/>
          <w:i/>
          <w:iCs/>
          <w:sz w:val="24"/>
          <w:szCs w:val="24"/>
        </w:rPr>
        <w:t xml:space="preserve">spray </w:t>
      </w:r>
      <w:r w:rsidRPr="005D6EFC">
        <w:rPr>
          <w:rFonts w:ascii="Arial" w:hAnsi="Arial" w:cs="Arial"/>
          <w:sz w:val="24"/>
          <w:szCs w:val="24"/>
        </w:rPr>
        <w:t>nasais, pó, líquido em conta gotas, comprimidos e cápsulas. Seus principais efeitos clínicos são estimulação física e mental, alteração na percepção no tempo e leve aumento na frequência cardíaca (</w:t>
      </w:r>
      <w:r>
        <w:rPr>
          <w:rFonts w:ascii="Arial" w:hAnsi="Arial" w:cs="Arial"/>
          <w:sz w:val="24"/>
          <w:szCs w:val="24"/>
        </w:rPr>
        <w:t>SANTOS, 2016</w:t>
      </w:r>
      <w:r w:rsidRPr="005D6EFC">
        <w:rPr>
          <w:rFonts w:ascii="Arial" w:hAnsi="Arial" w:cs="Arial"/>
          <w:sz w:val="24"/>
          <w:szCs w:val="24"/>
        </w:rPr>
        <w:t>)</w:t>
      </w:r>
      <w:r>
        <w:rPr>
          <w:rFonts w:ascii="Arial" w:hAnsi="Arial" w:cs="Arial"/>
          <w:sz w:val="24"/>
          <w:szCs w:val="24"/>
        </w:rPr>
        <w:t>.</w:t>
      </w:r>
    </w:p>
    <w:p w:rsidR="00834F72" w:rsidRPr="005D6EFC" w:rsidRDefault="00834F72" w:rsidP="00834F72">
      <w:pPr>
        <w:pStyle w:val="Default"/>
        <w:spacing w:line="360" w:lineRule="auto"/>
        <w:ind w:firstLine="708"/>
        <w:jc w:val="both"/>
      </w:pPr>
      <w:r w:rsidRPr="005D6EFC">
        <w:lastRenderedPageBreak/>
        <w:t>Quanto aos estimulantes sintéticos, as catinonas sintétic</w:t>
      </w:r>
      <w:r w:rsidR="007A550F">
        <w:t>as são outro grande grupo de NPS</w:t>
      </w:r>
      <w:r w:rsidRPr="005D6EFC">
        <w:t xml:space="preserve"> disponíveis no mercado que em muito se assemelham às substâncias estimulantes do Sistema Nervoso Central. Com efeitos semelhantes às anfetaminas, estas substâncias compreendem compostos quimicamente relacionados com a catinona, o princípio ativo e natural presente nas plantas Khat (</w:t>
      </w:r>
      <w:r w:rsidRPr="005D6EFC">
        <w:rPr>
          <w:i/>
          <w:iCs/>
        </w:rPr>
        <w:t>CathaEdulis</w:t>
      </w:r>
      <w:r w:rsidRPr="005D6EFC">
        <w:t>). Apresentam-se principalmente como “fertilizantes para plantas” ou “sais de banho”. Estas substâncias representam atualme</w:t>
      </w:r>
      <w:r w:rsidR="007A550F">
        <w:t>nte o segundo maior grupo de NPS</w:t>
      </w:r>
      <w:r w:rsidRPr="005D6EFC">
        <w:t xml:space="preserve"> disponíveis no mercado</w:t>
      </w:r>
      <w:r>
        <w:t xml:space="preserve"> (HENRIQUES, 2016).</w:t>
      </w:r>
    </w:p>
    <w:p w:rsidR="00834F72" w:rsidRPr="005D6EFC" w:rsidRDefault="00834F72" w:rsidP="00834F72">
      <w:pPr>
        <w:pStyle w:val="Default"/>
        <w:spacing w:line="360" w:lineRule="auto"/>
        <w:ind w:firstLine="708"/>
        <w:jc w:val="both"/>
      </w:pPr>
      <w:r w:rsidRPr="005D6EFC">
        <w:t xml:space="preserve">Diante disso, o principal objetivo deste trabalho </w:t>
      </w:r>
      <w:r w:rsidR="00740977">
        <w:t>foi</w:t>
      </w:r>
      <w:r w:rsidRPr="005D6EFC">
        <w:t xml:space="preserve"> desenvolver uma</w:t>
      </w:r>
      <w:r w:rsidR="00BC11AF">
        <w:t xml:space="preserve"> pesquisa bibliográfica com </w:t>
      </w:r>
      <w:r w:rsidRPr="005D6EFC">
        <w:t>foco às novas substâncias psicoativas, dando ênfase aos grupos com maior representatividade em termos de consumo e p</w:t>
      </w:r>
      <w:r w:rsidR="00F25124">
        <w:t>erigo para a saúde pública: can</w:t>
      </w:r>
      <w:r w:rsidRPr="005D6EFC">
        <w:t>abin</w:t>
      </w:r>
      <w:r>
        <w:t>o</w:t>
      </w:r>
      <w:r w:rsidRPr="005D6EFC">
        <w:t>ides sintéticos, NBOMes e derivados da catinona, bem como seus</w:t>
      </w:r>
      <w:r>
        <w:t xml:space="preserve"> efeitos,</w:t>
      </w:r>
      <w:r w:rsidRPr="005D6EFC">
        <w:t xml:space="preserve"> mecanismos de ação</w:t>
      </w:r>
      <w:r>
        <w:t>, metabolismo</w:t>
      </w:r>
      <w:r w:rsidR="00BC11AF">
        <w:t xml:space="preserve"> e métodos de identificação, </w:t>
      </w:r>
      <w:r w:rsidR="001074B5">
        <w:t>de forma que si</w:t>
      </w:r>
      <w:r w:rsidR="00C256B2">
        <w:t xml:space="preserve">ntetize informações importantes </w:t>
      </w:r>
      <w:r w:rsidR="001074B5">
        <w:t>quanto à</w:t>
      </w:r>
      <w:r w:rsidR="008F14B9">
        <w:t xml:space="preserve"> </w:t>
      </w:r>
      <w:r w:rsidR="001074B5">
        <w:t xml:space="preserve">diferença entre essas drogas. </w:t>
      </w: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834F72" w:rsidRDefault="00834F72" w:rsidP="00583FAC">
      <w:pPr>
        <w:spacing w:line="360" w:lineRule="auto"/>
        <w:ind w:firstLine="426"/>
        <w:jc w:val="both"/>
        <w:rPr>
          <w:rFonts w:ascii="Arial" w:hAnsi="Arial" w:cs="Arial"/>
          <w:b/>
          <w:sz w:val="24"/>
          <w:szCs w:val="24"/>
        </w:rPr>
      </w:pPr>
    </w:p>
    <w:p w:rsidR="00F2058F" w:rsidRDefault="00F2058F" w:rsidP="00583FAC">
      <w:pPr>
        <w:spacing w:line="360" w:lineRule="auto"/>
        <w:ind w:firstLine="426"/>
        <w:jc w:val="both"/>
        <w:rPr>
          <w:rFonts w:ascii="Arial" w:hAnsi="Arial" w:cs="Arial"/>
          <w:b/>
          <w:sz w:val="24"/>
          <w:szCs w:val="24"/>
        </w:rPr>
      </w:pPr>
    </w:p>
    <w:p w:rsidR="005D24F9" w:rsidRDefault="005D24F9" w:rsidP="00583FAC">
      <w:pPr>
        <w:spacing w:line="360" w:lineRule="auto"/>
        <w:ind w:firstLine="426"/>
        <w:jc w:val="both"/>
        <w:rPr>
          <w:rFonts w:ascii="Arial" w:hAnsi="Arial" w:cs="Arial"/>
          <w:b/>
          <w:sz w:val="24"/>
          <w:szCs w:val="24"/>
        </w:rPr>
      </w:pPr>
    </w:p>
    <w:p w:rsidR="00583FAC" w:rsidRPr="006F1788" w:rsidRDefault="005D24F9" w:rsidP="005D24F9">
      <w:pPr>
        <w:spacing w:line="360" w:lineRule="auto"/>
        <w:jc w:val="both"/>
        <w:rPr>
          <w:rFonts w:ascii="Arial" w:hAnsi="Arial" w:cs="Arial"/>
          <w:b/>
          <w:sz w:val="24"/>
          <w:szCs w:val="24"/>
        </w:rPr>
      </w:pPr>
      <w:r>
        <w:rPr>
          <w:rFonts w:ascii="Arial" w:hAnsi="Arial" w:cs="Arial"/>
          <w:b/>
          <w:sz w:val="24"/>
          <w:szCs w:val="24"/>
        </w:rPr>
        <w:lastRenderedPageBreak/>
        <w:t>2</w:t>
      </w:r>
      <w:r w:rsidR="008F14B9">
        <w:rPr>
          <w:rFonts w:ascii="Arial" w:hAnsi="Arial" w:cs="Arial"/>
          <w:b/>
          <w:sz w:val="24"/>
          <w:szCs w:val="24"/>
        </w:rPr>
        <w:t xml:space="preserve"> </w:t>
      </w:r>
      <w:r w:rsidRPr="006F1788">
        <w:rPr>
          <w:rFonts w:ascii="Arial" w:hAnsi="Arial" w:cs="Arial"/>
          <w:b/>
          <w:sz w:val="24"/>
          <w:szCs w:val="24"/>
        </w:rPr>
        <w:t>METODOLOGIA</w:t>
      </w:r>
    </w:p>
    <w:p w:rsidR="00583FAC" w:rsidRDefault="00583FAC" w:rsidP="00583FAC">
      <w:pPr>
        <w:spacing w:line="360" w:lineRule="auto"/>
        <w:jc w:val="both"/>
        <w:rPr>
          <w:rFonts w:ascii="Arial" w:hAnsi="Arial" w:cs="Arial"/>
          <w:sz w:val="24"/>
          <w:szCs w:val="24"/>
        </w:rPr>
      </w:pPr>
      <w:r w:rsidRPr="006F1788">
        <w:rPr>
          <w:rFonts w:ascii="Arial" w:hAnsi="Arial" w:cs="Arial"/>
          <w:sz w:val="24"/>
          <w:szCs w:val="24"/>
        </w:rPr>
        <w:tab/>
        <w:t xml:space="preserve">Este trabalho foi desenvolvido através da pesquisa em bases de dados Pubmed, </w:t>
      </w:r>
      <w:r>
        <w:rPr>
          <w:rFonts w:ascii="Arial" w:hAnsi="Arial" w:cs="Arial"/>
          <w:sz w:val="24"/>
          <w:szCs w:val="24"/>
        </w:rPr>
        <w:t>Google Acadêmico</w:t>
      </w:r>
      <w:r w:rsidRPr="006F1788">
        <w:rPr>
          <w:rFonts w:ascii="Arial" w:hAnsi="Arial" w:cs="Arial"/>
          <w:sz w:val="24"/>
          <w:szCs w:val="24"/>
        </w:rPr>
        <w:t xml:space="preserve"> e Portal de Periódicos da CAPES, bem como em </w:t>
      </w:r>
      <w:r w:rsidRPr="006F1788">
        <w:rPr>
          <w:rFonts w:ascii="Arial" w:hAnsi="Arial" w:cs="Arial"/>
          <w:i/>
          <w:iCs/>
          <w:sz w:val="24"/>
          <w:szCs w:val="24"/>
        </w:rPr>
        <w:t xml:space="preserve">sites </w:t>
      </w:r>
      <w:r w:rsidRPr="006F1788">
        <w:rPr>
          <w:rFonts w:ascii="Arial" w:hAnsi="Arial" w:cs="Arial"/>
          <w:sz w:val="24"/>
          <w:szCs w:val="24"/>
        </w:rPr>
        <w:t>de notícias e revistas digitais, utilizando as seguintes palavras-chave: NPS, drogas sintéticas</w:t>
      </w:r>
      <w:r w:rsidR="00C546E9">
        <w:rPr>
          <w:rFonts w:ascii="Arial" w:hAnsi="Arial" w:cs="Arial"/>
          <w:sz w:val="24"/>
          <w:szCs w:val="24"/>
        </w:rPr>
        <w:t xml:space="preserve">, ANVISA, Portaria 344/98, </w:t>
      </w:r>
      <w:r w:rsidR="00AF0111">
        <w:rPr>
          <w:rFonts w:ascii="Arial" w:hAnsi="Arial" w:cs="Arial"/>
          <w:sz w:val="24"/>
          <w:szCs w:val="24"/>
        </w:rPr>
        <w:t>c</w:t>
      </w:r>
      <w:r w:rsidR="00F25124">
        <w:rPr>
          <w:rFonts w:ascii="Arial" w:hAnsi="Arial" w:cs="Arial"/>
          <w:sz w:val="24"/>
          <w:szCs w:val="24"/>
        </w:rPr>
        <w:t>an</w:t>
      </w:r>
      <w:r>
        <w:rPr>
          <w:rFonts w:ascii="Arial" w:hAnsi="Arial" w:cs="Arial"/>
          <w:sz w:val="24"/>
          <w:szCs w:val="24"/>
        </w:rPr>
        <w:t>abinoides sintéticos,</w:t>
      </w:r>
      <w:r w:rsidR="008F14B9">
        <w:rPr>
          <w:rFonts w:ascii="Arial" w:hAnsi="Arial" w:cs="Arial"/>
          <w:sz w:val="24"/>
          <w:szCs w:val="24"/>
        </w:rPr>
        <w:t xml:space="preserve"> </w:t>
      </w:r>
      <w:r>
        <w:rPr>
          <w:rFonts w:ascii="Arial" w:hAnsi="Arial" w:cs="Arial"/>
          <w:sz w:val="24"/>
          <w:szCs w:val="24"/>
        </w:rPr>
        <w:t>NBOMes e catinonas</w:t>
      </w:r>
      <w:r w:rsidR="00F163AB">
        <w:rPr>
          <w:rFonts w:ascii="Arial" w:hAnsi="Arial" w:cs="Arial"/>
          <w:sz w:val="24"/>
          <w:szCs w:val="24"/>
        </w:rPr>
        <w:t xml:space="preserve"> sintéticas</w:t>
      </w:r>
      <w:r w:rsidRPr="006F1788">
        <w:rPr>
          <w:rFonts w:ascii="Arial" w:hAnsi="Arial" w:cs="Arial"/>
          <w:sz w:val="24"/>
          <w:szCs w:val="24"/>
        </w:rPr>
        <w:t xml:space="preserve">. A pesquisa foi realizada durante o período de </w:t>
      </w:r>
      <w:r>
        <w:rPr>
          <w:rFonts w:ascii="Arial" w:hAnsi="Arial" w:cs="Arial"/>
          <w:sz w:val="24"/>
          <w:szCs w:val="24"/>
        </w:rPr>
        <w:t>março a junho de 2019</w:t>
      </w:r>
      <w:r w:rsidRPr="006F1788">
        <w:rPr>
          <w:rFonts w:ascii="Arial" w:hAnsi="Arial" w:cs="Arial"/>
          <w:sz w:val="24"/>
          <w:szCs w:val="24"/>
        </w:rPr>
        <w:t>.</w:t>
      </w: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Default="005D24F9" w:rsidP="00583FAC">
      <w:pPr>
        <w:spacing w:line="360" w:lineRule="auto"/>
        <w:jc w:val="both"/>
        <w:rPr>
          <w:rFonts w:ascii="Arial" w:hAnsi="Arial" w:cs="Arial"/>
          <w:b/>
          <w:sz w:val="24"/>
          <w:szCs w:val="24"/>
        </w:rPr>
      </w:pPr>
    </w:p>
    <w:p w:rsidR="005D24F9" w:rsidRPr="005D24F9" w:rsidRDefault="005D24F9" w:rsidP="00635285">
      <w:pPr>
        <w:spacing w:line="360" w:lineRule="auto"/>
        <w:jc w:val="both"/>
        <w:rPr>
          <w:rFonts w:ascii="Arial" w:hAnsi="Arial" w:cs="Arial"/>
          <w:b/>
          <w:sz w:val="24"/>
          <w:szCs w:val="24"/>
        </w:rPr>
      </w:pPr>
      <w:r w:rsidRPr="005D24F9">
        <w:rPr>
          <w:rFonts w:ascii="Arial" w:hAnsi="Arial" w:cs="Arial"/>
          <w:b/>
          <w:sz w:val="24"/>
          <w:szCs w:val="24"/>
        </w:rPr>
        <w:lastRenderedPageBreak/>
        <w:t>3</w:t>
      </w:r>
      <w:r w:rsidR="008F14B9">
        <w:rPr>
          <w:rFonts w:ascii="Arial" w:hAnsi="Arial" w:cs="Arial"/>
          <w:b/>
          <w:sz w:val="24"/>
          <w:szCs w:val="24"/>
        </w:rPr>
        <w:t xml:space="preserve"> </w:t>
      </w:r>
      <w:r w:rsidRPr="005D24F9">
        <w:rPr>
          <w:rFonts w:ascii="Arial" w:hAnsi="Arial" w:cs="Arial"/>
          <w:b/>
          <w:sz w:val="24"/>
          <w:szCs w:val="24"/>
        </w:rPr>
        <w:t>REVISÃO DE LITERATURA</w:t>
      </w:r>
    </w:p>
    <w:p w:rsidR="00786DED" w:rsidRPr="005D24F9" w:rsidRDefault="005D24F9" w:rsidP="005D24F9">
      <w:pPr>
        <w:rPr>
          <w:rFonts w:ascii="Arial" w:hAnsi="Arial" w:cs="Arial"/>
          <w:sz w:val="24"/>
          <w:szCs w:val="24"/>
        </w:rPr>
      </w:pPr>
      <w:r w:rsidRPr="005D24F9">
        <w:rPr>
          <w:rFonts w:ascii="Arial" w:hAnsi="Arial" w:cs="Arial"/>
          <w:sz w:val="24"/>
          <w:szCs w:val="24"/>
        </w:rPr>
        <w:t xml:space="preserve">3.1 </w:t>
      </w:r>
      <w:r w:rsidR="00786DED" w:rsidRPr="005D24F9">
        <w:rPr>
          <w:rFonts w:ascii="Arial" w:hAnsi="Arial" w:cs="Arial"/>
          <w:sz w:val="24"/>
          <w:szCs w:val="24"/>
        </w:rPr>
        <w:t xml:space="preserve">Novas substâncias psicoativas (NPS) </w:t>
      </w:r>
    </w:p>
    <w:p w:rsidR="00786DED" w:rsidRPr="002E231E" w:rsidRDefault="00786DED" w:rsidP="00A65AB3">
      <w:pPr>
        <w:autoSpaceDE w:val="0"/>
        <w:autoSpaceDN w:val="0"/>
        <w:adjustRightInd w:val="0"/>
        <w:spacing w:after="0" w:line="360" w:lineRule="auto"/>
        <w:ind w:firstLine="709"/>
        <w:jc w:val="both"/>
        <w:rPr>
          <w:rFonts w:ascii="Arial" w:hAnsi="Arial" w:cs="Arial"/>
          <w:b/>
          <w:sz w:val="24"/>
          <w:szCs w:val="24"/>
        </w:rPr>
      </w:pPr>
      <w:r w:rsidRPr="002E231E">
        <w:rPr>
          <w:rFonts w:ascii="Arial" w:hAnsi="Arial" w:cs="Arial"/>
          <w:sz w:val="24"/>
          <w:szCs w:val="24"/>
        </w:rPr>
        <w:t>Entende-se por droga de abuso qualquer substância, lícita ou ilícita, capaz de causar dependência e que pode ser utilizada com um objetivo não farmacológico, habitualmente devido aos seus efeitos sobre o Sistema Nervoso Central (SNC), definindo-se toxicodependência como o consumo repetido, permanente e compulsivo de uma droga. Este fenômeno de dependência das drogas compreende quatro manifestações: a dependência psíquica, a dependência física, a síndrome de a</w:t>
      </w:r>
      <w:r w:rsidR="00E33312">
        <w:rPr>
          <w:rFonts w:ascii="Arial" w:hAnsi="Arial" w:cs="Arial"/>
          <w:sz w:val="24"/>
          <w:szCs w:val="24"/>
        </w:rPr>
        <w:t>bstinência e a tolerância (</w:t>
      </w:r>
      <w:r w:rsidR="00E33312" w:rsidRPr="002E231E">
        <w:rPr>
          <w:rFonts w:ascii="Arial" w:hAnsi="Arial" w:cs="Arial"/>
          <w:sz w:val="24"/>
          <w:szCs w:val="24"/>
        </w:rPr>
        <w:t>HOWLAND</w:t>
      </w:r>
      <w:r w:rsidR="008F14B9">
        <w:rPr>
          <w:rFonts w:ascii="Arial" w:hAnsi="Arial" w:cs="Arial"/>
          <w:sz w:val="24"/>
          <w:szCs w:val="24"/>
        </w:rPr>
        <w:t xml:space="preserve"> </w:t>
      </w:r>
      <w:r w:rsidRPr="002E231E">
        <w:rPr>
          <w:rFonts w:ascii="Arial" w:hAnsi="Arial" w:cs="Arial"/>
          <w:i/>
          <w:iCs/>
          <w:sz w:val="24"/>
          <w:szCs w:val="24"/>
        </w:rPr>
        <w:t>et al.</w:t>
      </w:r>
      <w:r w:rsidRPr="002E231E">
        <w:rPr>
          <w:rFonts w:ascii="Arial" w:hAnsi="Arial" w:cs="Arial"/>
          <w:sz w:val="24"/>
          <w:szCs w:val="24"/>
        </w:rPr>
        <w:t>, 2006</w:t>
      </w:r>
      <w:r w:rsidRPr="00C03092">
        <w:rPr>
          <w:rFonts w:ascii="Arial" w:hAnsi="Arial" w:cs="Arial"/>
          <w:sz w:val="24"/>
          <w:szCs w:val="24"/>
        </w:rPr>
        <w:t>).</w:t>
      </w:r>
      <w:r w:rsidR="007A550F">
        <w:rPr>
          <w:rFonts w:ascii="Arial" w:hAnsi="Arial" w:cs="Arial"/>
          <w:sz w:val="24"/>
          <w:szCs w:val="24"/>
        </w:rPr>
        <w:t xml:space="preserve"> As NPS</w:t>
      </w:r>
      <w:r w:rsidR="00C03092" w:rsidRPr="00C03092">
        <w:rPr>
          <w:rFonts w:ascii="Arial" w:hAnsi="Arial" w:cs="Arial"/>
          <w:sz w:val="24"/>
          <w:szCs w:val="24"/>
        </w:rPr>
        <w:t xml:space="preserve"> são moléculas desenhadas, em sua maioria, para fins ilícitos e com o objetivo de evadir as medidas de controle nacional e internacional aplicadas às substâncias já controladas, das quais derivam ou mimetizam os efeitos</w:t>
      </w:r>
      <w:r w:rsidR="00C03092">
        <w:rPr>
          <w:rFonts w:ascii="Arial" w:hAnsi="Arial" w:cs="Arial"/>
          <w:sz w:val="24"/>
          <w:szCs w:val="24"/>
        </w:rPr>
        <w:t xml:space="preserve"> (</w:t>
      </w:r>
      <w:r w:rsidR="00C03092">
        <w:rPr>
          <w:rFonts w:ascii="Arial" w:hAnsi="Arial" w:cs="Arial"/>
        </w:rPr>
        <w:t>Portaria n° 898/2015 SVS/MS</w:t>
      </w:r>
      <w:r w:rsidR="00C03092">
        <w:rPr>
          <w:rFonts w:ascii="Arial" w:hAnsi="Arial" w:cs="Arial"/>
          <w:sz w:val="24"/>
          <w:szCs w:val="24"/>
        </w:rPr>
        <w:t>).</w:t>
      </w:r>
    </w:p>
    <w:p w:rsidR="00786DED" w:rsidRPr="002E231E" w:rsidRDefault="00786DED" w:rsidP="00A65AB3">
      <w:pPr>
        <w:spacing w:after="0" w:line="360" w:lineRule="auto"/>
        <w:ind w:firstLine="709"/>
        <w:jc w:val="both"/>
        <w:rPr>
          <w:rFonts w:ascii="Arial" w:hAnsi="Arial" w:cs="Arial"/>
          <w:sz w:val="24"/>
          <w:szCs w:val="24"/>
        </w:rPr>
      </w:pPr>
      <w:r w:rsidRPr="002E231E">
        <w:rPr>
          <w:rFonts w:ascii="Arial" w:hAnsi="Arial" w:cs="Arial"/>
          <w:sz w:val="24"/>
          <w:szCs w:val="24"/>
        </w:rPr>
        <w:t>Essas drogas de abuso estão cada vez mais presentes no dia a dia de jovens e adolescentes que, na maioria das vezes, estão em busca por sensação de prazer e alívio em situações de estresse.</w:t>
      </w:r>
    </w:p>
    <w:p w:rsidR="00786DED" w:rsidRPr="002E231E" w:rsidRDefault="00786DED" w:rsidP="00A65AB3">
      <w:pPr>
        <w:autoSpaceDE w:val="0"/>
        <w:autoSpaceDN w:val="0"/>
        <w:adjustRightInd w:val="0"/>
        <w:spacing w:after="0" w:line="360" w:lineRule="auto"/>
        <w:ind w:firstLine="709"/>
        <w:jc w:val="both"/>
        <w:rPr>
          <w:rFonts w:ascii="Arial" w:hAnsi="Arial" w:cs="Arial"/>
          <w:sz w:val="24"/>
          <w:szCs w:val="24"/>
        </w:rPr>
      </w:pPr>
      <w:r w:rsidRPr="002E231E">
        <w:rPr>
          <w:rFonts w:ascii="Arial" w:hAnsi="Arial" w:cs="Arial"/>
          <w:sz w:val="24"/>
          <w:szCs w:val="24"/>
        </w:rPr>
        <w:t xml:space="preserve">As novas drogas psicoativas têm entrado no mercado </w:t>
      </w:r>
      <w:r w:rsidR="00D5452F" w:rsidRPr="002E231E">
        <w:rPr>
          <w:rFonts w:ascii="Arial" w:hAnsi="Arial" w:cs="Arial"/>
          <w:sz w:val="24"/>
          <w:szCs w:val="24"/>
        </w:rPr>
        <w:t xml:space="preserve">nacional </w:t>
      </w:r>
      <w:r w:rsidRPr="002E231E">
        <w:rPr>
          <w:rFonts w:ascii="Arial" w:hAnsi="Arial" w:cs="Arial"/>
          <w:sz w:val="24"/>
          <w:szCs w:val="24"/>
        </w:rPr>
        <w:t xml:space="preserve">de forma muito ágil nos últimos anos. Apresentam-se inicialmente como substâncias legais e têm como objetivo substituir muitos dos efeitos adquiridos pelas drogas ilegais e, desta forma, contornar a lei. Podem ser drogas de origem natural ou sintética, cujo consumo e, consequentemente, os casos de emergência, internamento e </w:t>
      </w:r>
      <w:r w:rsidR="00D5452F">
        <w:rPr>
          <w:rFonts w:ascii="Arial" w:hAnsi="Arial" w:cs="Arial"/>
          <w:sz w:val="24"/>
          <w:szCs w:val="24"/>
        </w:rPr>
        <w:t xml:space="preserve">até </w:t>
      </w:r>
      <w:r w:rsidRPr="002E231E">
        <w:rPr>
          <w:rFonts w:ascii="Arial" w:hAnsi="Arial" w:cs="Arial"/>
          <w:sz w:val="24"/>
          <w:szCs w:val="24"/>
        </w:rPr>
        <w:t>mesmo morte têm aumentado assustadoramente (</w:t>
      </w:r>
      <w:r w:rsidR="007E42C5">
        <w:rPr>
          <w:rFonts w:ascii="Arial" w:hAnsi="Arial" w:cs="Arial"/>
          <w:sz w:val="24"/>
          <w:szCs w:val="24"/>
        </w:rPr>
        <w:t>MACHADO, 2014</w:t>
      </w:r>
      <w:r w:rsidRPr="002E231E">
        <w:rPr>
          <w:rFonts w:ascii="Arial" w:hAnsi="Arial" w:cs="Arial"/>
          <w:sz w:val="24"/>
          <w:szCs w:val="24"/>
        </w:rPr>
        <w:t>).</w:t>
      </w:r>
    </w:p>
    <w:p w:rsidR="00786DED" w:rsidRPr="002E231E" w:rsidRDefault="00786DED" w:rsidP="00A65AB3">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Como definição adotada pelas Nações Unidas, n</w:t>
      </w:r>
      <w:r w:rsidRPr="002E231E">
        <w:rPr>
          <w:rFonts w:ascii="Arial" w:hAnsi="Arial" w:cs="Arial"/>
          <w:iCs/>
          <w:sz w:val="24"/>
          <w:szCs w:val="24"/>
        </w:rPr>
        <w:t xml:space="preserve">ovas substâncias psicoativas (NPS) </w:t>
      </w:r>
      <w:r w:rsidRPr="002E231E">
        <w:rPr>
          <w:rFonts w:ascii="Arial" w:hAnsi="Arial" w:cs="Arial"/>
          <w:sz w:val="24"/>
          <w:szCs w:val="24"/>
        </w:rPr>
        <w:t>são drogas que não constam das tabelas das Convenções das Nações Unidas, mas que podem constituir uma ameaça para a saúde pública compar</w:t>
      </w:r>
      <w:r w:rsidR="003C14B2">
        <w:rPr>
          <w:rFonts w:ascii="Arial" w:hAnsi="Arial" w:cs="Arial"/>
          <w:sz w:val="24"/>
          <w:szCs w:val="24"/>
        </w:rPr>
        <w:t xml:space="preserve">ável às drogas ilícitas (KING; </w:t>
      </w:r>
      <w:r w:rsidR="003C14B2" w:rsidRPr="002E231E">
        <w:rPr>
          <w:rFonts w:ascii="Arial" w:hAnsi="Arial" w:cs="Arial"/>
          <w:sz w:val="24"/>
          <w:szCs w:val="24"/>
        </w:rPr>
        <w:t xml:space="preserve">KICMAN, </w:t>
      </w:r>
      <w:r w:rsidRPr="002E231E">
        <w:rPr>
          <w:rFonts w:ascii="Arial" w:hAnsi="Arial" w:cs="Arial"/>
          <w:sz w:val="24"/>
          <w:szCs w:val="24"/>
        </w:rPr>
        <w:t>2011).</w:t>
      </w:r>
    </w:p>
    <w:p w:rsidR="00786DED" w:rsidRPr="002E231E" w:rsidRDefault="00786DED" w:rsidP="00A65AB3">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 xml:space="preserve">Atualmente, houve um aumento do número de novas substâncias psicoativas, conhecidas também por </w:t>
      </w:r>
      <w:r w:rsidRPr="00FC42D0">
        <w:rPr>
          <w:rFonts w:ascii="Arial" w:hAnsi="Arial" w:cs="Arial"/>
          <w:i/>
          <w:sz w:val="24"/>
          <w:szCs w:val="24"/>
        </w:rPr>
        <w:t>legal highs</w:t>
      </w:r>
      <w:r w:rsidRPr="002E231E">
        <w:rPr>
          <w:rFonts w:ascii="Arial" w:hAnsi="Arial" w:cs="Arial"/>
          <w:sz w:val="24"/>
          <w:szCs w:val="24"/>
        </w:rPr>
        <w:t xml:space="preserve"> ou </w:t>
      </w:r>
      <w:r w:rsidRPr="00FC42D0">
        <w:rPr>
          <w:rFonts w:ascii="Arial" w:hAnsi="Arial" w:cs="Arial"/>
          <w:i/>
          <w:sz w:val="24"/>
          <w:szCs w:val="24"/>
        </w:rPr>
        <w:t>smartdrugs</w:t>
      </w:r>
      <w:r w:rsidRPr="002E231E">
        <w:rPr>
          <w:rFonts w:ascii="Arial" w:hAnsi="Arial" w:cs="Arial"/>
          <w:sz w:val="24"/>
          <w:szCs w:val="24"/>
        </w:rPr>
        <w:t xml:space="preserve">, vendidas em lojas online ou lojas físicas denominadas </w:t>
      </w:r>
      <w:r w:rsidRPr="00FC42D0">
        <w:rPr>
          <w:rFonts w:ascii="Arial" w:hAnsi="Arial" w:cs="Arial"/>
          <w:i/>
          <w:sz w:val="24"/>
          <w:szCs w:val="24"/>
        </w:rPr>
        <w:t>smartshops</w:t>
      </w:r>
      <w:r w:rsidRPr="002E231E">
        <w:rPr>
          <w:rFonts w:ascii="Arial" w:hAnsi="Arial" w:cs="Arial"/>
          <w:sz w:val="24"/>
          <w:szCs w:val="24"/>
        </w:rPr>
        <w:t>, englobando todo o tipo de substâncias sintéticas, derivadas de plantas ou fungos (</w:t>
      </w:r>
      <w:r w:rsidR="003C14B2">
        <w:rPr>
          <w:rFonts w:ascii="Arial" w:hAnsi="Arial" w:cs="Arial"/>
          <w:sz w:val="24"/>
          <w:szCs w:val="24"/>
        </w:rPr>
        <w:t>MACHADO, 2014</w:t>
      </w:r>
      <w:r w:rsidRPr="002E231E">
        <w:rPr>
          <w:rFonts w:ascii="Arial" w:hAnsi="Arial" w:cs="Arial"/>
          <w:sz w:val="24"/>
          <w:szCs w:val="24"/>
        </w:rPr>
        <w:t>). O uso destas substâncias tem aumentado, atingindo taxas de prevalência semelhantes às drogas que já são controladas e que, em termos gerais, têm-se mantido estáveis nos últimos anos (UNODC, 2013).</w:t>
      </w:r>
    </w:p>
    <w:p w:rsidR="00786DED" w:rsidRPr="002E231E" w:rsidRDefault="00786DED" w:rsidP="00786DED">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lastRenderedPageBreak/>
        <w:t xml:space="preserve">Em suma, embora o termo </w:t>
      </w:r>
      <w:r w:rsidRPr="002E231E">
        <w:rPr>
          <w:rFonts w:ascii="Arial" w:hAnsi="Arial" w:cs="Arial"/>
          <w:iCs/>
          <w:sz w:val="24"/>
          <w:szCs w:val="24"/>
        </w:rPr>
        <w:t>novas substâncias psicoativas</w:t>
      </w:r>
      <w:r w:rsidR="008F14B9">
        <w:rPr>
          <w:rFonts w:ascii="Arial" w:hAnsi="Arial" w:cs="Arial"/>
          <w:iCs/>
          <w:sz w:val="24"/>
          <w:szCs w:val="24"/>
        </w:rPr>
        <w:t xml:space="preserve"> </w:t>
      </w:r>
      <w:r w:rsidRPr="002E231E">
        <w:rPr>
          <w:rFonts w:ascii="Arial" w:hAnsi="Arial" w:cs="Arial"/>
          <w:sz w:val="24"/>
          <w:szCs w:val="24"/>
        </w:rPr>
        <w:t>se use frequentemente</w:t>
      </w:r>
      <w:r w:rsidR="00D5452F">
        <w:rPr>
          <w:rFonts w:ascii="Arial" w:hAnsi="Arial" w:cs="Arial"/>
          <w:sz w:val="24"/>
          <w:szCs w:val="24"/>
        </w:rPr>
        <w:t xml:space="preserve"> por referência à</w:t>
      </w:r>
      <w:r w:rsidR="000315B3">
        <w:rPr>
          <w:rFonts w:ascii="Arial" w:hAnsi="Arial" w:cs="Arial"/>
          <w:sz w:val="24"/>
          <w:szCs w:val="24"/>
        </w:rPr>
        <w:t>s</w:t>
      </w:r>
      <w:r w:rsidRPr="002E231E">
        <w:rPr>
          <w:rFonts w:ascii="Arial" w:hAnsi="Arial" w:cs="Arial"/>
          <w:sz w:val="24"/>
          <w:szCs w:val="24"/>
        </w:rPr>
        <w:t xml:space="preserve"> substâncias sintéticas que vão chegando ao mercado das drogas, geralmente a partir de modificações moleculares de outras mais antigas, a verdade é que a expressão engloba também substâncias naturais.</w:t>
      </w:r>
    </w:p>
    <w:p w:rsidR="00786DED" w:rsidRPr="002E231E" w:rsidRDefault="00786DED" w:rsidP="00786DED">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 xml:space="preserve">Apesar de toda a ação legislativa criteriosamente realizada para controlar a venda deste tipo de substâncias, </w:t>
      </w:r>
      <w:r w:rsidR="00D5452F">
        <w:rPr>
          <w:rFonts w:ascii="Arial" w:hAnsi="Arial" w:cs="Arial"/>
          <w:sz w:val="24"/>
          <w:szCs w:val="24"/>
        </w:rPr>
        <w:t>novos</w:t>
      </w:r>
      <w:r w:rsidR="008F14B9">
        <w:rPr>
          <w:rFonts w:ascii="Arial" w:hAnsi="Arial" w:cs="Arial"/>
          <w:sz w:val="24"/>
          <w:szCs w:val="24"/>
        </w:rPr>
        <w:t xml:space="preserve"> </w:t>
      </w:r>
      <w:r w:rsidRPr="002E231E">
        <w:rPr>
          <w:rFonts w:ascii="Arial" w:hAnsi="Arial" w:cs="Arial"/>
          <w:sz w:val="24"/>
          <w:szCs w:val="24"/>
        </w:rPr>
        <w:t>produtos estarão continuamente a aparecer e a preencher o lugar daqueles que foram proibidos. Assim sendo, torna-se clara e emergente a necessidade de uma estratégia compreensiva, proativa, dinâmica e global para abordar estes desafios (EMCDDA, 2012).</w:t>
      </w:r>
    </w:p>
    <w:p w:rsidR="00786DED" w:rsidRPr="002E231E" w:rsidRDefault="00786DED" w:rsidP="00786DED">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Como é característico dos tem</w:t>
      </w:r>
      <w:r w:rsidR="007A550F">
        <w:rPr>
          <w:rFonts w:ascii="Arial" w:hAnsi="Arial" w:cs="Arial"/>
          <w:sz w:val="24"/>
          <w:szCs w:val="24"/>
        </w:rPr>
        <w:t>pos modernos, o fenômeno das NPS</w:t>
      </w:r>
      <w:r w:rsidR="008F14B9">
        <w:rPr>
          <w:rFonts w:ascii="Arial" w:hAnsi="Arial" w:cs="Arial"/>
          <w:sz w:val="24"/>
          <w:szCs w:val="24"/>
        </w:rPr>
        <w:t xml:space="preserve"> </w:t>
      </w:r>
      <w:r w:rsidR="00D5452F" w:rsidRPr="002E231E">
        <w:rPr>
          <w:rFonts w:ascii="Arial" w:hAnsi="Arial" w:cs="Arial"/>
          <w:sz w:val="24"/>
          <w:szCs w:val="24"/>
        </w:rPr>
        <w:t>consiste, sobretudo</w:t>
      </w:r>
      <w:r w:rsidR="00D5452F">
        <w:rPr>
          <w:rFonts w:ascii="Arial" w:hAnsi="Arial" w:cs="Arial"/>
          <w:sz w:val="24"/>
          <w:szCs w:val="24"/>
        </w:rPr>
        <w:t>,</w:t>
      </w:r>
      <w:r w:rsidRPr="002E231E">
        <w:rPr>
          <w:rFonts w:ascii="Arial" w:hAnsi="Arial" w:cs="Arial"/>
          <w:sz w:val="24"/>
          <w:szCs w:val="24"/>
        </w:rPr>
        <w:t xml:space="preserve"> na estratégia comercial: o aparecimento de substâncias não é novidade</w:t>
      </w:r>
      <w:r w:rsidR="00D5452F" w:rsidRPr="002E231E">
        <w:rPr>
          <w:rFonts w:ascii="Arial" w:hAnsi="Arial" w:cs="Arial"/>
          <w:sz w:val="24"/>
          <w:szCs w:val="24"/>
        </w:rPr>
        <w:t>, mas</w:t>
      </w:r>
      <w:r w:rsidRPr="002E231E">
        <w:rPr>
          <w:rFonts w:ascii="Arial" w:hAnsi="Arial" w:cs="Arial"/>
          <w:sz w:val="24"/>
          <w:szCs w:val="24"/>
        </w:rPr>
        <w:t xml:space="preserve"> sim a forma como estas chegam aos consumidores, através de novas formas de divulgaçã</w:t>
      </w:r>
      <w:r w:rsidR="002A4C0B">
        <w:rPr>
          <w:rFonts w:ascii="Arial" w:hAnsi="Arial" w:cs="Arial"/>
          <w:sz w:val="24"/>
          <w:szCs w:val="24"/>
        </w:rPr>
        <w:t xml:space="preserve">o, marketing e comercialização </w:t>
      </w:r>
      <w:r w:rsidRPr="002E231E">
        <w:rPr>
          <w:rFonts w:ascii="Arial" w:hAnsi="Arial" w:cs="Arial"/>
          <w:sz w:val="24"/>
          <w:szCs w:val="24"/>
        </w:rPr>
        <w:t>(</w:t>
      </w:r>
      <w:r w:rsidR="00E33312">
        <w:rPr>
          <w:rFonts w:ascii="Arial" w:hAnsi="Arial" w:cs="Arial"/>
          <w:sz w:val="24"/>
          <w:szCs w:val="24"/>
        </w:rPr>
        <w:t>CALADO, 2013</w:t>
      </w:r>
      <w:r w:rsidRPr="002E231E">
        <w:rPr>
          <w:rFonts w:ascii="Arial" w:hAnsi="Arial" w:cs="Arial"/>
          <w:sz w:val="24"/>
          <w:szCs w:val="24"/>
        </w:rPr>
        <w:t>)</w:t>
      </w:r>
      <w:r w:rsidR="002A4C0B">
        <w:rPr>
          <w:rFonts w:ascii="Arial" w:hAnsi="Arial" w:cs="Arial"/>
          <w:sz w:val="24"/>
          <w:szCs w:val="24"/>
        </w:rPr>
        <w:t>.</w:t>
      </w:r>
    </w:p>
    <w:p w:rsidR="00786DED" w:rsidRDefault="00786DED" w:rsidP="00D5452F">
      <w:pPr>
        <w:pStyle w:val="Default"/>
        <w:spacing w:line="360" w:lineRule="auto"/>
        <w:ind w:firstLine="708"/>
        <w:jc w:val="both"/>
      </w:pPr>
      <w:r w:rsidRPr="002E231E">
        <w:t xml:space="preserve">Quanto ao nome </w:t>
      </w:r>
      <w:r w:rsidRPr="00FC42D0">
        <w:rPr>
          <w:i/>
        </w:rPr>
        <w:t>smart shop</w:t>
      </w:r>
      <w:r w:rsidRPr="002E231E">
        <w:t xml:space="preserve">, este corresponde a todo o estabelecimento comercial especializado na venda de substâncias psicoativas, principalmente substâncias </w:t>
      </w:r>
      <w:r w:rsidR="00D5452F" w:rsidRPr="002E231E">
        <w:t>psicodélicas</w:t>
      </w:r>
      <w:r w:rsidRPr="002E231E">
        <w:t xml:space="preserve">, bem como literatura e </w:t>
      </w:r>
      <w:r w:rsidR="00D5452F">
        <w:t>produtos correlatos</w:t>
      </w:r>
      <w:r w:rsidRPr="002E231E">
        <w:t xml:space="preserve">. O nome deriva do termo </w:t>
      </w:r>
      <w:r w:rsidRPr="00FC42D0">
        <w:rPr>
          <w:i/>
        </w:rPr>
        <w:t>smartdrugs</w:t>
      </w:r>
      <w:r w:rsidRPr="002E231E">
        <w:t xml:space="preserve">, que inicialmente se encontrava associado apenas a substâncias que aumentavam as capacidades cognitivas tendo-se depois generalizado a psicotrópicos alucinogênicos e estimulantes. As </w:t>
      </w:r>
      <w:r w:rsidRPr="00FC42D0">
        <w:rPr>
          <w:i/>
        </w:rPr>
        <w:t>smarts shops</w:t>
      </w:r>
      <w:r w:rsidRPr="002E231E">
        <w:t xml:space="preserve"> tiveram origem na Holanda e representavam, no início, um c</w:t>
      </w:r>
      <w:r w:rsidR="00FC42D0">
        <w:t xml:space="preserve">onceito diferente das chamadas </w:t>
      </w:r>
      <w:r w:rsidRPr="00FC42D0">
        <w:rPr>
          <w:i/>
        </w:rPr>
        <w:t>head shops</w:t>
      </w:r>
      <w:r w:rsidRPr="002E231E">
        <w:t xml:space="preserve">. Estas últimas vendiam apenas </w:t>
      </w:r>
      <w:r w:rsidR="000C688A">
        <w:t>produtos associados</w:t>
      </w:r>
      <w:r w:rsidRPr="002E231E">
        <w:t xml:space="preserve">, enquanto que as </w:t>
      </w:r>
      <w:r w:rsidRPr="00FC42D0">
        <w:rPr>
          <w:i/>
        </w:rPr>
        <w:t>smart shops</w:t>
      </w:r>
      <w:r w:rsidRPr="002E231E">
        <w:t xml:space="preserve"> disponibilizavam, de fato, drogas legais (</w:t>
      </w:r>
      <w:r w:rsidR="00E33312">
        <w:t>MACHADO, 2014</w:t>
      </w:r>
      <w:r w:rsidRPr="002E231E">
        <w:t>).</w:t>
      </w:r>
      <w:r w:rsidR="001A178D">
        <w:t>O</w:t>
      </w:r>
      <w:r w:rsidR="001A178D" w:rsidRPr="001A178D">
        <w:t xml:space="preserve">s principais </w:t>
      </w:r>
      <w:r w:rsidR="001A178D">
        <w:rPr>
          <w:i/>
          <w:iCs/>
        </w:rPr>
        <w:t>smart</w:t>
      </w:r>
      <w:r w:rsidR="001A178D" w:rsidRPr="001A178D">
        <w:rPr>
          <w:i/>
          <w:iCs/>
        </w:rPr>
        <w:t>drugs</w:t>
      </w:r>
      <w:r w:rsidR="008F14B9">
        <w:rPr>
          <w:i/>
          <w:iCs/>
        </w:rPr>
        <w:t xml:space="preserve"> </w:t>
      </w:r>
      <w:r w:rsidR="001A178D">
        <w:t>citado</w:t>
      </w:r>
      <w:r w:rsidR="001A178D" w:rsidRPr="001A178D">
        <w:t>s na literatura científica são alucinógenos (feniletilaminas), estimulantes (catinonas sintéticas), canabin</w:t>
      </w:r>
      <w:r w:rsidR="00053012">
        <w:t>o</w:t>
      </w:r>
      <w:r w:rsidR="001A178D" w:rsidRPr="001A178D">
        <w:t>ides sintéticos, piperazinas, triptaminas, benzofuranos e opióides, sendo que as classes mais comumente encontradas são os canabin</w:t>
      </w:r>
      <w:r w:rsidR="00053012">
        <w:t>o</w:t>
      </w:r>
      <w:r w:rsidR="001A178D" w:rsidRPr="001A178D">
        <w:t>ides e a</w:t>
      </w:r>
      <w:r w:rsidR="00E33312">
        <w:t>s catinonas sintéticas (ANDRABI</w:t>
      </w:r>
      <w:r w:rsidR="001A178D" w:rsidRPr="001A178D">
        <w:t xml:space="preserve">, 2015; </w:t>
      </w:r>
      <w:r w:rsidR="001A178D" w:rsidRPr="002B05DB">
        <w:t>ZAWILSKA,</w:t>
      </w:r>
      <w:r w:rsidR="001A178D" w:rsidRPr="001A178D">
        <w:t xml:space="preserve"> 2015).</w:t>
      </w:r>
    </w:p>
    <w:p w:rsidR="000C688A" w:rsidRDefault="000C688A" w:rsidP="00D5452F">
      <w:pPr>
        <w:pStyle w:val="Default"/>
        <w:spacing w:line="360" w:lineRule="auto"/>
        <w:ind w:firstLine="708"/>
        <w:jc w:val="both"/>
      </w:pPr>
    </w:p>
    <w:p w:rsidR="000C688A" w:rsidRPr="00AC01B3" w:rsidRDefault="000C688A" w:rsidP="00AC01B3">
      <w:pPr>
        <w:pStyle w:val="PargrafodaLista"/>
        <w:numPr>
          <w:ilvl w:val="1"/>
          <w:numId w:val="15"/>
        </w:numPr>
        <w:autoSpaceDE w:val="0"/>
        <w:autoSpaceDN w:val="0"/>
        <w:adjustRightInd w:val="0"/>
        <w:spacing w:line="360" w:lineRule="auto"/>
        <w:jc w:val="both"/>
        <w:rPr>
          <w:rFonts w:ascii="Arial" w:hAnsi="Arial" w:cs="Arial"/>
          <w:sz w:val="24"/>
          <w:szCs w:val="24"/>
        </w:rPr>
      </w:pPr>
      <w:r w:rsidRPr="00AC01B3">
        <w:rPr>
          <w:rFonts w:ascii="Arial" w:hAnsi="Arial" w:cs="Arial"/>
          <w:sz w:val="24"/>
          <w:szCs w:val="24"/>
        </w:rPr>
        <w:t>Substâncias proscritas no Brasil</w:t>
      </w:r>
    </w:p>
    <w:p w:rsidR="000C688A" w:rsidRPr="00B05E5E" w:rsidRDefault="000C688A" w:rsidP="000C688A">
      <w:pPr>
        <w:pStyle w:val="NormalWeb"/>
        <w:shd w:val="clear" w:color="auto" w:fill="FFFFFF"/>
        <w:spacing w:before="0" w:beforeAutospacing="0" w:after="0" w:afterAutospacing="0" w:line="360" w:lineRule="auto"/>
        <w:ind w:firstLine="709"/>
        <w:jc w:val="both"/>
        <w:rPr>
          <w:rFonts w:ascii="Arial" w:hAnsi="Arial" w:cs="Arial"/>
        </w:rPr>
      </w:pPr>
      <w:r w:rsidRPr="00B05E5E">
        <w:rPr>
          <w:rFonts w:ascii="Arial" w:hAnsi="Arial" w:cs="Arial"/>
        </w:rPr>
        <w:t xml:space="preserve">Diante da necessidade do rápido aparecimento e disseminação de Novas Substâncias Psicoativas (NPS), criou-se o Grupo de Trabalho para discussão e aperfeiçoamento do modelo regulatório para a classificação e controle de substâncias, de forma a buscar melhores estratégias e otimizar este processo. O </w:t>
      </w:r>
      <w:r w:rsidRPr="00B05E5E">
        <w:rPr>
          <w:rFonts w:ascii="Arial" w:hAnsi="Arial" w:cs="Arial"/>
        </w:rPr>
        <w:lastRenderedPageBreak/>
        <w:t xml:space="preserve">objetivo </w:t>
      </w:r>
      <w:r w:rsidR="00F25124">
        <w:rPr>
          <w:rFonts w:ascii="Arial" w:hAnsi="Arial" w:cs="Arial"/>
        </w:rPr>
        <w:t>foi</w:t>
      </w:r>
      <w:r w:rsidRPr="00B05E5E">
        <w:rPr>
          <w:rFonts w:ascii="Arial" w:hAnsi="Arial" w:cs="Arial"/>
        </w:rPr>
        <w:t xml:space="preserve"> aperfeiçoar o processo de atualização das listas de substâncias entorpecentes, psicotrópicas, precursoras, proscritas e demais substâncias e plantas sujeitas a controle especial do Anexo I da Portaria Nº 344/1998 </w:t>
      </w:r>
      <w:r>
        <w:rPr>
          <w:rFonts w:ascii="Arial" w:hAnsi="Arial" w:cs="Arial"/>
        </w:rPr>
        <w:t>(que trata de substâ</w:t>
      </w:r>
      <w:r w:rsidRPr="00B05E5E">
        <w:rPr>
          <w:rFonts w:ascii="Arial" w:hAnsi="Arial" w:cs="Arial"/>
        </w:rPr>
        <w:t xml:space="preserve">ncias sujeitas a controle especial </w:t>
      </w:r>
      <w:r>
        <w:rPr>
          <w:rFonts w:ascii="Arial" w:hAnsi="Arial" w:cs="Arial"/>
        </w:rPr>
        <w:t xml:space="preserve">ou proscritas </w:t>
      </w:r>
      <w:r w:rsidRPr="00B05E5E">
        <w:rPr>
          <w:rFonts w:ascii="Arial" w:hAnsi="Arial" w:cs="Arial"/>
        </w:rPr>
        <w:t>no Brasil) e em resposta ao a Portaria Nº 898, de 6 de junho de 2015 (ANVISA, 2019)</w:t>
      </w:r>
      <w:r>
        <w:rPr>
          <w:rFonts w:ascii="Arial" w:hAnsi="Arial" w:cs="Arial"/>
        </w:rPr>
        <w:t>.</w:t>
      </w:r>
    </w:p>
    <w:p w:rsidR="000C688A" w:rsidRPr="00B05E5E" w:rsidRDefault="000C688A" w:rsidP="000C688A">
      <w:pPr>
        <w:pStyle w:val="NormalWeb"/>
        <w:shd w:val="clear" w:color="auto" w:fill="FFFFFF"/>
        <w:spacing w:before="0" w:beforeAutospacing="0" w:after="0" w:afterAutospacing="0" w:line="360" w:lineRule="auto"/>
        <w:ind w:firstLine="708"/>
        <w:jc w:val="both"/>
        <w:rPr>
          <w:rFonts w:ascii="Arial" w:hAnsi="Arial" w:cs="Arial"/>
        </w:rPr>
      </w:pPr>
      <w:r w:rsidRPr="00B05E5E">
        <w:rPr>
          <w:rFonts w:ascii="Arial" w:hAnsi="Arial" w:cs="Arial"/>
        </w:rPr>
        <w:t>O grupo conta com a participação do Ministério da Justiça, o qual é representado pela Polícia Federal (PF/MJ), pela Secretaria Nacional de Segurança Pública (SENASP/MJ) e pela Secretaria Nacional de Políticas sobre Drogas (SENAD/MJ), sendo composto por especialistas das áreas sanitária, forense e jurídica (ANVISA, 2019).</w:t>
      </w:r>
    </w:p>
    <w:p w:rsidR="000C688A" w:rsidRPr="002E231E" w:rsidRDefault="000C688A" w:rsidP="000C688A">
      <w:pPr>
        <w:pStyle w:val="NormalWeb"/>
        <w:shd w:val="clear" w:color="auto" w:fill="FFFFFF"/>
        <w:spacing w:before="0" w:beforeAutospacing="0" w:after="0" w:afterAutospacing="0" w:line="360" w:lineRule="auto"/>
        <w:ind w:firstLine="708"/>
        <w:jc w:val="both"/>
        <w:rPr>
          <w:rFonts w:ascii="Arial" w:hAnsi="Arial" w:cs="Arial"/>
        </w:rPr>
      </w:pPr>
      <w:r w:rsidRPr="00B05E5E">
        <w:rPr>
          <w:rFonts w:ascii="Arial" w:hAnsi="Arial" w:cs="Arial"/>
        </w:rPr>
        <w:t>Para maximizar e agilizar esse</w:t>
      </w:r>
      <w:r w:rsidRPr="002E231E">
        <w:rPr>
          <w:rFonts w:ascii="Arial" w:hAnsi="Arial" w:cs="Arial"/>
        </w:rPr>
        <w:t xml:space="preserve"> trabalho, criou-se ainda o </w:t>
      </w:r>
      <w:hyperlink r:id="rId10" w:history="1">
        <w:r w:rsidRPr="002E231E">
          <w:rPr>
            <w:rStyle w:val="Hyperlink"/>
            <w:rFonts w:ascii="Arial" w:hAnsi="Arial" w:cs="Arial"/>
            <w:color w:val="auto"/>
            <w:u w:val="none"/>
          </w:rPr>
          <w:t> formulário para notificação de NP</w:t>
        </w:r>
      </w:hyperlink>
      <w:r w:rsidRPr="002E231E">
        <w:rPr>
          <w:rFonts w:ascii="Arial" w:hAnsi="Arial" w:cs="Arial"/>
        </w:rPr>
        <w:t>S. Este serve como canal de comunicação direta entre ANVISA e laboratórios forenses vinculados à Polícia Federal ou vinculados às Secretarias de Segurança Pública dos Estados e do Distrito Federal. O objetivo é que as NPS circulando no país sejam rapidamente comunicadas ao órgão sanitário, conferi</w:t>
      </w:r>
      <w:r w:rsidR="007A550F">
        <w:rPr>
          <w:rFonts w:ascii="Arial" w:hAnsi="Arial" w:cs="Arial"/>
        </w:rPr>
        <w:t>ndo celeridade à inclusão de NPS</w:t>
      </w:r>
      <w:r w:rsidRPr="002E231E">
        <w:rPr>
          <w:rFonts w:ascii="Arial" w:hAnsi="Arial" w:cs="Arial"/>
        </w:rPr>
        <w:t xml:space="preserve"> na lista de substâncias proibidas da Portaria SVS/MS n° 344/1998 (ANVISA, 2019).</w:t>
      </w:r>
    </w:p>
    <w:p w:rsidR="000C688A" w:rsidRPr="002E231E" w:rsidRDefault="000C688A" w:rsidP="000C688A">
      <w:pPr>
        <w:pStyle w:val="NormalWeb"/>
        <w:shd w:val="clear" w:color="auto" w:fill="FFFFFF"/>
        <w:spacing w:before="0" w:beforeAutospacing="0" w:after="0" w:afterAutospacing="0" w:line="360" w:lineRule="auto"/>
        <w:ind w:firstLine="708"/>
        <w:jc w:val="both"/>
        <w:rPr>
          <w:rFonts w:ascii="Arial" w:hAnsi="Arial" w:cs="Arial"/>
        </w:rPr>
      </w:pPr>
      <w:r w:rsidRPr="002E231E">
        <w:rPr>
          <w:rFonts w:ascii="Arial" w:hAnsi="Arial" w:cs="Arial"/>
        </w:rPr>
        <w:t xml:space="preserve">“No formulário, as substâncias estão agrupadas em classes, de acordo com  a classificação adotada pelo Escritório das Nações Unidas sobre Drogas e Crime (UNODC). Ao selecionar a classe, será aberta uma nova caixa de opções com a listagem de substâncias” (ANVISA, 2019). </w:t>
      </w:r>
    </w:p>
    <w:p w:rsidR="000C688A" w:rsidRPr="00E64363" w:rsidRDefault="000C688A" w:rsidP="000C688A">
      <w:pPr>
        <w:pStyle w:val="NormalWeb"/>
        <w:shd w:val="clear" w:color="auto" w:fill="FFFFFF"/>
        <w:spacing w:before="0" w:beforeAutospacing="0" w:after="0" w:afterAutospacing="0" w:line="360" w:lineRule="auto"/>
        <w:ind w:firstLine="708"/>
        <w:jc w:val="both"/>
        <w:rPr>
          <w:rFonts w:ascii="Arial" w:hAnsi="Arial" w:cs="Arial"/>
          <w:shd w:val="clear" w:color="auto" w:fill="FFFFFF"/>
        </w:rPr>
      </w:pPr>
      <w:r w:rsidRPr="002E231E">
        <w:rPr>
          <w:rFonts w:ascii="Arial" w:hAnsi="Arial" w:cs="Arial"/>
        </w:rPr>
        <w:t>A última substân</w:t>
      </w:r>
      <w:r w:rsidR="00F95994">
        <w:rPr>
          <w:rFonts w:ascii="Arial" w:hAnsi="Arial" w:cs="Arial"/>
        </w:rPr>
        <w:t>cia inserida na lista F2 (substâ</w:t>
      </w:r>
      <w:r w:rsidRPr="002E231E">
        <w:rPr>
          <w:rFonts w:ascii="Arial" w:hAnsi="Arial" w:cs="Arial"/>
        </w:rPr>
        <w:t>ncias proscritas) da Portaria Nº 344/1998 foi a RH-34 em fevereiro deste ano, pas</w:t>
      </w:r>
      <w:r>
        <w:rPr>
          <w:rFonts w:ascii="Arial" w:hAnsi="Arial" w:cs="Arial"/>
        </w:rPr>
        <w:t>sando a ser, portanto uma substâ</w:t>
      </w:r>
      <w:r w:rsidRPr="002E231E">
        <w:rPr>
          <w:rFonts w:ascii="Arial" w:hAnsi="Arial" w:cs="Arial"/>
        </w:rPr>
        <w:t>ncia psicotrópica proscrita no Brasil. “</w:t>
      </w:r>
      <w:r w:rsidRPr="002E231E">
        <w:rPr>
          <w:rFonts w:ascii="Arial" w:hAnsi="Arial" w:cs="Arial"/>
          <w:shd w:val="clear" w:color="auto" w:fill="FFFFFF"/>
        </w:rPr>
        <w:t>Na prática, isso significa que estão proibidas a produção, a fabricação, a importação, a exportação, o comércio e o uso dessa substância, exceto para fins de pesquisa e trabalhos médicos e científicos, quando devidamente autorizados pela ANVISA” (ANVISA, 2019). Essa substância foi analisada em selos apreendidos em Santa Catarina. Possui estrut</w:t>
      </w:r>
      <w:r w:rsidR="00F25124">
        <w:rPr>
          <w:rFonts w:ascii="Arial" w:hAnsi="Arial" w:cs="Arial"/>
          <w:shd w:val="clear" w:color="auto" w:fill="FFFFFF"/>
        </w:rPr>
        <w:t>ura química similar a uma substâ</w:t>
      </w:r>
      <w:r w:rsidRPr="002E231E">
        <w:rPr>
          <w:rFonts w:ascii="Arial" w:hAnsi="Arial" w:cs="Arial"/>
          <w:shd w:val="clear" w:color="auto" w:fill="FFFFFF"/>
        </w:rPr>
        <w:t xml:space="preserve">ncia já </w:t>
      </w:r>
      <w:r w:rsidRPr="00E64363">
        <w:rPr>
          <w:rFonts w:ascii="Arial" w:hAnsi="Arial" w:cs="Arial"/>
          <w:shd w:val="clear" w:color="auto" w:fill="FFFFFF"/>
        </w:rPr>
        <w:t>proibida pela portaria por seu conhecido uso ilícito, como o 25B-NBOMe, classe que será abordada posteriormente neste trabalho. </w:t>
      </w:r>
    </w:p>
    <w:p w:rsidR="000C688A" w:rsidRPr="00E64363" w:rsidRDefault="000C688A" w:rsidP="000C688A">
      <w:pPr>
        <w:autoSpaceDE w:val="0"/>
        <w:autoSpaceDN w:val="0"/>
        <w:adjustRightInd w:val="0"/>
        <w:spacing w:after="0" w:line="360" w:lineRule="auto"/>
        <w:ind w:firstLine="708"/>
        <w:jc w:val="both"/>
        <w:rPr>
          <w:rFonts w:ascii="Arial" w:hAnsi="Arial" w:cs="Arial"/>
          <w:sz w:val="24"/>
          <w:szCs w:val="24"/>
          <w:shd w:val="clear" w:color="auto" w:fill="FFFFFF"/>
        </w:rPr>
      </w:pPr>
      <w:r w:rsidRPr="00E64363">
        <w:rPr>
          <w:rFonts w:ascii="Arial" w:hAnsi="Arial" w:cs="Arial"/>
          <w:color w:val="000000"/>
          <w:sz w:val="24"/>
          <w:szCs w:val="24"/>
        </w:rPr>
        <w:t xml:space="preserve">As atualizações da portaria, no </w:t>
      </w:r>
      <w:r w:rsidRPr="00E64363">
        <w:rPr>
          <w:rFonts w:ascii="Arial" w:hAnsi="Arial" w:cs="Arial"/>
          <w:sz w:val="24"/>
          <w:szCs w:val="24"/>
        </w:rPr>
        <w:t xml:space="preserve">entanto, não conseguem acompanhar o ritmo frenético de criação de substâncias. </w:t>
      </w:r>
      <w:r w:rsidRPr="00E64363">
        <w:rPr>
          <w:rFonts w:ascii="Arial" w:hAnsi="Arial" w:cs="Arial"/>
          <w:sz w:val="24"/>
          <w:szCs w:val="24"/>
          <w:shd w:val="clear" w:color="auto" w:fill="FFFFFF"/>
        </w:rPr>
        <w:t xml:space="preserve">Para que perícia e portaria estejam sempre atualizadas quanto à detecção e identificação de drogas ilícitas, dois documentos </w:t>
      </w:r>
      <w:r w:rsidRPr="00E64363">
        <w:rPr>
          <w:rFonts w:ascii="Arial" w:hAnsi="Arial" w:cs="Arial"/>
          <w:sz w:val="24"/>
          <w:szCs w:val="24"/>
          <w:shd w:val="clear" w:color="auto" w:fill="FFFFFF"/>
        </w:rPr>
        <w:lastRenderedPageBreak/>
        <w:t xml:space="preserve">são necessários para a garantia da natureza e quantidade da amostra ilícita em momentos diferentes de apreensão: </w:t>
      </w:r>
    </w:p>
    <w:p w:rsidR="000C688A" w:rsidRPr="002E231E" w:rsidRDefault="000C688A" w:rsidP="000C688A">
      <w:pPr>
        <w:pStyle w:val="NormalWeb"/>
        <w:shd w:val="clear" w:color="auto" w:fill="FFFFFF"/>
        <w:spacing w:before="0" w:beforeAutospacing="0" w:after="0" w:afterAutospacing="0" w:line="360" w:lineRule="auto"/>
        <w:ind w:firstLine="708"/>
        <w:jc w:val="both"/>
        <w:rPr>
          <w:rFonts w:ascii="Arial" w:hAnsi="Arial" w:cs="Arial"/>
          <w:shd w:val="clear" w:color="auto" w:fill="FFFFFF"/>
        </w:rPr>
      </w:pPr>
      <w:r w:rsidRPr="00E64363">
        <w:rPr>
          <w:rFonts w:ascii="Arial" w:hAnsi="Arial" w:cs="Arial"/>
          <w:shd w:val="clear" w:color="auto" w:fill="FFFFFF"/>
        </w:rPr>
        <w:t>- Laudo preliminar: documento redigido provisoriamente sobre a</w:t>
      </w:r>
      <w:r w:rsidRPr="002E231E">
        <w:rPr>
          <w:rFonts w:ascii="Arial" w:hAnsi="Arial" w:cs="Arial"/>
          <w:shd w:val="clear" w:color="auto" w:fill="FFFFFF"/>
        </w:rPr>
        <w:t xml:space="preserve"> substância suspeita, pois são resultados de métodos analíticos, geralmente colorimétricos, que possuem alta sensibilidade, mas não são específicos (</w:t>
      </w:r>
      <w:r>
        <w:rPr>
          <w:rFonts w:ascii="Arial" w:hAnsi="Arial" w:cs="Arial"/>
          <w:shd w:val="clear" w:color="auto" w:fill="FFFFFF"/>
        </w:rPr>
        <w:t>RODRIGUES, 2018</w:t>
      </w:r>
      <w:r w:rsidRPr="002E231E">
        <w:rPr>
          <w:rFonts w:ascii="Arial" w:hAnsi="Arial" w:cs="Arial"/>
          <w:shd w:val="clear" w:color="auto" w:fill="FFFFFF"/>
        </w:rPr>
        <w:t>);</w:t>
      </w:r>
    </w:p>
    <w:p w:rsidR="000C688A" w:rsidRPr="00C03092" w:rsidRDefault="000C688A" w:rsidP="00C03092">
      <w:pPr>
        <w:pStyle w:val="NormalWeb"/>
        <w:shd w:val="clear" w:color="auto" w:fill="FFFFFF"/>
        <w:spacing w:before="0" w:beforeAutospacing="0" w:after="0" w:afterAutospacing="0" w:line="360" w:lineRule="auto"/>
        <w:ind w:firstLine="708"/>
        <w:jc w:val="both"/>
        <w:rPr>
          <w:rFonts w:ascii="Arial" w:hAnsi="Arial" w:cs="Arial"/>
          <w:shd w:val="clear" w:color="auto" w:fill="FFFFFF"/>
        </w:rPr>
      </w:pPr>
      <w:r w:rsidRPr="002E231E">
        <w:rPr>
          <w:rFonts w:ascii="Arial" w:hAnsi="Arial" w:cs="Arial"/>
          <w:shd w:val="clear" w:color="auto" w:fill="FFFFFF"/>
        </w:rPr>
        <w:t xml:space="preserve">- Laudo definitivo: tem o objetivo de confirmar ou não o laudo preliminar. Este é produzido por meio de métodos mais específicos capazes de </w:t>
      </w:r>
      <w:r w:rsidRPr="00C03092">
        <w:rPr>
          <w:rFonts w:ascii="Arial" w:hAnsi="Arial" w:cs="Arial"/>
          <w:shd w:val="clear" w:color="auto" w:fill="FFFFFF"/>
        </w:rPr>
        <w:t>identificação menos equívoca da substância suspeita (RODRIGUES, 2018).</w:t>
      </w:r>
    </w:p>
    <w:p w:rsidR="00C03092" w:rsidRPr="009002EA" w:rsidRDefault="00C03092" w:rsidP="00C03092">
      <w:pPr>
        <w:pStyle w:val="NormalWeb"/>
        <w:shd w:val="clear" w:color="auto" w:fill="FFFFFF"/>
        <w:spacing w:before="0" w:beforeAutospacing="0" w:after="240" w:afterAutospacing="0" w:line="360" w:lineRule="auto"/>
        <w:ind w:firstLine="708"/>
        <w:jc w:val="both"/>
        <w:rPr>
          <w:rFonts w:ascii="Arial" w:hAnsi="Arial" w:cs="Arial"/>
        </w:rPr>
      </w:pPr>
      <w:r w:rsidRPr="00C03092">
        <w:rPr>
          <w:rFonts w:ascii="Arial" w:hAnsi="Arial" w:cs="Arial"/>
        </w:rPr>
        <w:t>Observ</w:t>
      </w:r>
      <w:r w:rsidR="007A550F">
        <w:rPr>
          <w:rFonts w:ascii="Arial" w:hAnsi="Arial" w:cs="Arial"/>
        </w:rPr>
        <w:t>a-se que o mercado global de NPS</w:t>
      </w:r>
      <w:r w:rsidRPr="00C03092">
        <w:rPr>
          <w:rFonts w:ascii="Arial" w:hAnsi="Arial" w:cs="Arial"/>
        </w:rPr>
        <w:t xml:space="preserve"> continua a ser caracterizado pela emergência de grande número de novas substâncias, pertencentes a diversos grupos químicos. Os países e territórios que notificaram o aparecim</w:t>
      </w:r>
      <w:r w:rsidR="007A550F">
        <w:rPr>
          <w:rFonts w:ascii="Arial" w:hAnsi="Arial" w:cs="Arial"/>
        </w:rPr>
        <w:t>ento de NPS</w:t>
      </w:r>
      <w:r w:rsidRPr="00C03092">
        <w:rPr>
          <w:rFonts w:ascii="Arial" w:hAnsi="Arial" w:cs="Arial"/>
        </w:rPr>
        <w:t xml:space="preserve"> ao UNODC até dezembro de 2017 estão indicados na figura</w:t>
      </w:r>
      <w:r>
        <w:rPr>
          <w:rFonts w:ascii="Arial" w:hAnsi="Arial" w:cs="Arial"/>
        </w:rPr>
        <w:t xml:space="preserve"> abaixo (Portaria n° 898/2015 SVS/MS).</w:t>
      </w:r>
    </w:p>
    <w:p w:rsidR="005D24F9" w:rsidRDefault="00C03092" w:rsidP="005D24F9">
      <w:pPr>
        <w:pStyle w:val="NormalWeb"/>
        <w:shd w:val="clear" w:color="auto" w:fill="FFFFFF"/>
        <w:spacing w:before="0" w:beforeAutospacing="0" w:after="240" w:afterAutospacing="0" w:line="360" w:lineRule="auto"/>
        <w:jc w:val="both"/>
        <w:rPr>
          <w:rFonts w:ascii="Arial" w:hAnsi="Arial" w:cs="Arial"/>
          <w:shd w:val="clear" w:color="auto" w:fill="FFFFFF"/>
        </w:rPr>
      </w:pPr>
      <w:r w:rsidRPr="009002EA">
        <w:rPr>
          <w:rFonts w:ascii="Arial" w:hAnsi="Arial" w:cs="Arial"/>
          <w:noProof/>
          <w:shd w:val="clear" w:color="auto" w:fill="FFFFFF"/>
        </w:rPr>
        <w:drawing>
          <wp:anchor distT="0" distB="0" distL="114300" distR="114300" simplePos="0" relativeHeight="251691008" behindDoc="1" locked="0" layoutInCell="1" allowOverlap="1">
            <wp:simplePos x="0" y="0"/>
            <wp:positionH relativeFrom="column">
              <wp:posOffset>291465</wp:posOffset>
            </wp:positionH>
            <wp:positionV relativeFrom="paragraph">
              <wp:posOffset>-4445</wp:posOffset>
            </wp:positionV>
            <wp:extent cx="4943475" cy="2295525"/>
            <wp:effectExtent l="19050" t="0" r="9525" b="0"/>
            <wp:wrapTight wrapText="bothSides">
              <wp:wrapPolygon edited="0">
                <wp:start x="-83" y="0"/>
                <wp:lineTo x="-83" y="21510"/>
                <wp:lineTo x="21642" y="21510"/>
                <wp:lineTo x="21642" y="0"/>
                <wp:lineTo x="-83" y="0"/>
              </wp:wrapPolygon>
            </wp:wrapTight>
            <wp:docPr id="3" name="Imagem 1" descr="C:\Users\Windows\Desktop\TCC PÓS\NPS MUND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Desktop\TCC PÓS\NPS MUNDIAL.jpg"/>
                    <pic:cNvPicPr>
                      <a:picLocks noChangeAspect="1" noChangeArrowheads="1"/>
                    </pic:cNvPicPr>
                  </pic:nvPicPr>
                  <pic:blipFill>
                    <a:blip r:embed="rId11"/>
                    <a:srcRect/>
                    <a:stretch>
                      <a:fillRect/>
                    </a:stretch>
                  </pic:blipFill>
                  <pic:spPr bwMode="auto">
                    <a:xfrm>
                      <a:off x="0" y="0"/>
                      <a:ext cx="4943475" cy="2295525"/>
                    </a:xfrm>
                    <a:prstGeom prst="rect">
                      <a:avLst/>
                    </a:prstGeom>
                    <a:noFill/>
                    <a:ln w="9525">
                      <a:noFill/>
                      <a:miter lim="800000"/>
                      <a:headEnd/>
                      <a:tailEnd/>
                    </a:ln>
                  </pic:spPr>
                </pic:pic>
              </a:graphicData>
            </a:graphic>
          </wp:anchor>
        </w:drawing>
      </w:r>
      <w:r w:rsidR="003A6582" w:rsidRPr="009002EA">
        <w:rPr>
          <w:rFonts w:ascii="Arial" w:hAnsi="Arial" w:cs="Arial"/>
          <w:shd w:val="clear" w:color="auto" w:fill="FFFFFF"/>
        </w:rPr>
        <w:t>FIGURA 1</w:t>
      </w:r>
      <w:r w:rsidR="00201E2A" w:rsidRPr="009002EA">
        <w:rPr>
          <w:rFonts w:ascii="Arial" w:hAnsi="Arial" w:cs="Arial"/>
          <w:shd w:val="clear" w:color="auto" w:fill="FFFFFF"/>
        </w:rPr>
        <w:t xml:space="preserve">: </w:t>
      </w:r>
      <w:r w:rsidR="00942982">
        <w:rPr>
          <w:rFonts w:ascii="Arial" w:hAnsi="Arial" w:cs="Arial"/>
          <w:shd w:val="clear" w:color="auto" w:fill="FFFFFF"/>
        </w:rPr>
        <w:t>E</w:t>
      </w:r>
      <w:r w:rsidR="00201E2A" w:rsidRPr="009002EA">
        <w:rPr>
          <w:rFonts w:ascii="Arial" w:hAnsi="Arial" w:cs="Arial"/>
          <w:shd w:val="clear" w:color="auto" w:fill="FFFFFF"/>
        </w:rPr>
        <w:t xml:space="preserve">mergência global de NPS até dezembro de 2017. </w:t>
      </w:r>
      <w:r w:rsidR="003A6582" w:rsidRPr="009002EA">
        <w:rPr>
          <w:rFonts w:ascii="Arial" w:hAnsi="Arial" w:cs="Arial"/>
          <w:shd w:val="clear" w:color="auto" w:fill="FFFFFF"/>
        </w:rPr>
        <w:t>FONTE:</w:t>
      </w:r>
      <w:r w:rsidR="008F14B9">
        <w:rPr>
          <w:rFonts w:ascii="Arial" w:hAnsi="Arial" w:cs="Arial"/>
          <w:shd w:val="clear" w:color="auto" w:fill="FFFFFF"/>
        </w:rPr>
        <w:t xml:space="preserve"> </w:t>
      </w:r>
      <w:r w:rsidR="00201E2A">
        <w:rPr>
          <w:rFonts w:ascii="Arial" w:hAnsi="Arial" w:cs="Arial"/>
        </w:rPr>
        <w:t>Portaria n° 898/2015 SVS/MS</w:t>
      </w:r>
      <w:r w:rsidR="003A6582">
        <w:rPr>
          <w:rFonts w:ascii="Arial" w:hAnsi="Arial" w:cs="Arial"/>
        </w:rPr>
        <w:t>.</w:t>
      </w:r>
      <w:r w:rsidR="008F14B9">
        <w:rPr>
          <w:rFonts w:ascii="Arial" w:hAnsi="Arial" w:cs="Arial"/>
        </w:rPr>
        <w:t xml:space="preserve"> Acesso em: 4 jun 2019.</w:t>
      </w:r>
    </w:p>
    <w:p w:rsidR="000C688A" w:rsidRPr="005D24F9" w:rsidRDefault="005D24F9" w:rsidP="005D24F9">
      <w:pPr>
        <w:pStyle w:val="NormalWeb"/>
        <w:shd w:val="clear" w:color="auto" w:fill="FFFFFF"/>
        <w:spacing w:before="0" w:beforeAutospacing="0" w:after="240" w:afterAutospacing="0" w:line="360" w:lineRule="auto"/>
        <w:jc w:val="both"/>
        <w:rPr>
          <w:rFonts w:ascii="Arial" w:hAnsi="Arial" w:cs="Arial"/>
          <w:shd w:val="clear" w:color="auto" w:fill="FFFFFF"/>
        </w:rPr>
      </w:pPr>
      <w:r w:rsidRPr="005D24F9">
        <w:rPr>
          <w:rFonts w:ascii="Arial" w:hAnsi="Arial" w:cs="Arial"/>
          <w:shd w:val="clear" w:color="auto" w:fill="FFFFFF"/>
        </w:rPr>
        <w:t>3.3</w:t>
      </w:r>
      <w:r w:rsidR="000C688A" w:rsidRPr="005D24F9">
        <w:rPr>
          <w:rFonts w:ascii="Arial" w:hAnsi="Arial" w:cs="Arial"/>
          <w:shd w:val="clear" w:color="auto" w:fill="FFFFFF"/>
        </w:rPr>
        <w:t xml:space="preserve"> Portaria</w:t>
      </w:r>
      <w:r w:rsidR="008F14B9">
        <w:rPr>
          <w:rFonts w:ascii="Arial" w:hAnsi="Arial" w:cs="Arial"/>
          <w:shd w:val="clear" w:color="auto" w:fill="FFFFFF"/>
        </w:rPr>
        <w:t xml:space="preserve"> </w:t>
      </w:r>
      <w:r w:rsidR="000C688A" w:rsidRPr="005D24F9">
        <w:rPr>
          <w:rFonts w:ascii="Arial" w:hAnsi="Arial" w:cs="Arial"/>
          <w:shd w:val="clear" w:color="auto" w:fill="FFFFFF"/>
        </w:rPr>
        <w:t>SVS/MS n° 344/1998 da ANVISA</w:t>
      </w:r>
    </w:p>
    <w:p w:rsidR="000C688A" w:rsidRPr="000C688A" w:rsidRDefault="000C688A" w:rsidP="000C688A">
      <w:pPr>
        <w:autoSpaceDE w:val="0"/>
        <w:autoSpaceDN w:val="0"/>
        <w:adjustRightInd w:val="0"/>
        <w:spacing w:after="0" w:line="360" w:lineRule="auto"/>
        <w:ind w:firstLine="708"/>
        <w:jc w:val="both"/>
        <w:rPr>
          <w:rFonts w:ascii="Arial" w:hAnsi="Arial" w:cs="Arial"/>
          <w:sz w:val="24"/>
          <w:szCs w:val="24"/>
        </w:rPr>
      </w:pPr>
      <w:r w:rsidRPr="005D6EFC">
        <w:rPr>
          <w:rFonts w:ascii="Arial" w:hAnsi="Arial" w:cs="Arial"/>
          <w:sz w:val="24"/>
          <w:szCs w:val="24"/>
        </w:rPr>
        <w:t>No Brasil, a Portaria SVS/MS n° 344/98 da Agência Nacional de Vigilância Sanitária (ANVISA) tem o objetivo controlar o comércio de produtos psicotrópicos e proscritos, ou seja, o produto incluso na portaria são dispensados mediante receituário médico, ou, se for proscrito, é extremamente proibido o uso, fabricação e comércio do mesmo. Porém, as</w:t>
      </w:r>
      <w:r w:rsidRPr="005D6EFC">
        <w:rPr>
          <w:rFonts w:ascii="Arial" w:hAnsi="Arial" w:cs="Arial"/>
          <w:color w:val="000000"/>
          <w:sz w:val="24"/>
          <w:szCs w:val="24"/>
        </w:rPr>
        <w:t xml:space="preserve"> atualizações da portaria</w:t>
      </w:r>
      <w:r w:rsidRPr="005D6EFC">
        <w:rPr>
          <w:rFonts w:ascii="Arial" w:hAnsi="Arial" w:cs="Arial"/>
          <w:sz w:val="24"/>
          <w:szCs w:val="24"/>
        </w:rPr>
        <w:t xml:space="preserve"> não conseguem acompanhar o ritmo frenético de criação dessas substâncias </w:t>
      </w:r>
      <w:r w:rsidRPr="000C688A">
        <w:rPr>
          <w:rFonts w:ascii="Arial" w:hAnsi="Arial" w:cs="Arial"/>
          <w:sz w:val="24"/>
          <w:szCs w:val="24"/>
        </w:rPr>
        <w:t xml:space="preserve">(EMCDDA, 2012). </w:t>
      </w:r>
    </w:p>
    <w:p w:rsidR="006B2A24" w:rsidRDefault="000C688A" w:rsidP="000C688A">
      <w:pPr>
        <w:pStyle w:val="NormalWeb"/>
        <w:shd w:val="clear" w:color="auto" w:fill="FFFFFF"/>
        <w:spacing w:before="0" w:beforeAutospacing="0" w:after="0" w:afterAutospacing="0" w:line="360" w:lineRule="auto"/>
        <w:jc w:val="both"/>
        <w:rPr>
          <w:rFonts w:ascii="Arial" w:hAnsi="Arial" w:cs="Arial"/>
        </w:rPr>
      </w:pPr>
      <w:r>
        <w:rPr>
          <w:rFonts w:ascii="Arial" w:eastAsiaTheme="minorHAnsi" w:hAnsi="Arial" w:cs="Arial"/>
          <w:lang w:eastAsia="en-US"/>
        </w:rPr>
        <w:tab/>
      </w:r>
      <w:r w:rsidR="00751C86">
        <w:rPr>
          <w:rFonts w:ascii="Arial" w:eastAsiaTheme="minorHAnsi" w:hAnsi="Arial" w:cs="Arial"/>
          <w:lang w:eastAsia="en-US"/>
        </w:rPr>
        <w:t>O</w:t>
      </w:r>
      <w:r w:rsidR="008F14B9">
        <w:rPr>
          <w:rFonts w:ascii="Arial" w:eastAsiaTheme="minorHAnsi" w:hAnsi="Arial" w:cs="Arial"/>
          <w:lang w:eastAsia="en-US"/>
        </w:rPr>
        <w:t xml:space="preserve"> </w:t>
      </w:r>
      <w:r w:rsidRPr="000C688A">
        <w:rPr>
          <w:rFonts w:ascii="Arial" w:hAnsi="Arial" w:cs="Arial"/>
        </w:rPr>
        <w:t>Art. 95</w:t>
      </w:r>
      <w:r w:rsidR="006B2A24">
        <w:rPr>
          <w:rFonts w:ascii="Arial" w:hAnsi="Arial" w:cs="Arial"/>
        </w:rPr>
        <w:t xml:space="preserve"> da referente portaria</w:t>
      </w:r>
      <w:r w:rsidR="00751C86">
        <w:rPr>
          <w:rFonts w:ascii="Arial" w:hAnsi="Arial" w:cs="Arial"/>
        </w:rPr>
        <w:t xml:space="preserve"> diz que</w:t>
      </w:r>
      <w:r w:rsidR="006B2A24">
        <w:rPr>
          <w:rFonts w:ascii="Arial" w:hAnsi="Arial" w:cs="Arial"/>
        </w:rPr>
        <w:t xml:space="preserve">: </w:t>
      </w:r>
    </w:p>
    <w:p w:rsidR="000C688A" w:rsidRDefault="000C688A" w:rsidP="005D24F9">
      <w:pPr>
        <w:pStyle w:val="NormalWeb"/>
        <w:shd w:val="clear" w:color="auto" w:fill="FFFFFF"/>
        <w:spacing w:before="0" w:beforeAutospacing="0" w:after="0" w:afterAutospacing="0" w:line="276" w:lineRule="auto"/>
        <w:ind w:left="2268"/>
        <w:jc w:val="both"/>
        <w:rPr>
          <w:rFonts w:ascii="Arial" w:hAnsi="Arial" w:cs="Arial"/>
          <w:sz w:val="20"/>
          <w:szCs w:val="20"/>
        </w:rPr>
      </w:pPr>
      <w:r w:rsidRPr="006B2A24">
        <w:rPr>
          <w:rFonts w:ascii="Arial" w:hAnsi="Arial" w:cs="Arial"/>
          <w:sz w:val="20"/>
          <w:szCs w:val="20"/>
        </w:rPr>
        <w:lastRenderedPageBreak/>
        <w:t>Quando houver apreensão policial, de plantas, substâncias e/ou medicamentos, de uso proscrito no Brasil - Lista - "E" (plantas que podem originar substâncias entorpecentes e/ou psicotrópicas) e lista "F" (substâncias proscritas), a guarda dos mesmos será de responsabilidade da Autoridade Policial competente, que solicitará a inci</w:t>
      </w:r>
      <w:r w:rsidR="005D24F9">
        <w:rPr>
          <w:rFonts w:ascii="Arial" w:hAnsi="Arial" w:cs="Arial"/>
          <w:sz w:val="20"/>
          <w:szCs w:val="20"/>
        </w:rPr>
        <w:t>neração à Autoridade Judiciária (Portaria 344/1998).</w:t>
      </w:r>
    </w:p>
    <w:p w:rsidR="006B2A24" w:rsidRDefault="00751C86" w:rsidP="00960006">
      <w:pPr>
        <w:pStyle w:val="NormalWeb"/>
        <w:shd w:val="clear" w:color="auto" w:fill="FFFFFF"/>
        <w:spacing w:before="0" w:beforeAutospacing="0" w:after="0" w:afterAutospacing="0" w:line="360" w:lineRule="auto"/>
        <w:jc w:val="both"/>
        <w:rPr>
          <w:rFonts w:ascii="Arial" w:hAnsi="Arial" w:cs="Arial"/>
        </w:rPr>
      </w:pPr>
      <w:r>
        <w:rPr>
          <w:rFonts w:ascii="Arial" w:hAnsi="Arial" w:cs="Arial"/>
        </w:rPr>
        <w:t>Portanto, quando apreendido e feito os devidos testes laboratoriais com a substância, fica a serviço da autoridade competente queimá-las, evitando assim, futuras procedências indevidas com a droga.Também é de conhecimento que,</w:t>
      </w:r>
      <w:r w:rsidR="006B2A24">
        <w:rPr>
          <w:rFonts w:ascii="Arial" w:hAnsi="Arial" w:cs="Arial"/>
        </w:rPr>
        <w:t xml:space="preserve"> essas substâncias podem </w:t>
      </w:r>
      <w:r>
        <w:rPr>
          <w:rFonts w:ascii="Arial" w:hAnsi="Arial" w:cs="Arial"/>
        </w:rPr>
        <w:t>ser autorizadas para fins de estudos, após o conhecimento prévio e liberação por parte da ANVISA.</w:t>
      </w:r>
    </w:p>
    <w:p w:rsidR="00751C86" w:rsidRDefault="00751C86" w:rsidP="00751C86">
      <w:pPr>
        <w:pStyle w:val="NormalWeb"/>
        <w:shd w:val="clear" w:color="auto" w:fill="FFFFFF"/>
        <w:spacing w:before="0" w:beforeAutospacing="0" w:after="0" w:afterAutospacing="0" w:line="360" w:lineRule="auto"/>
        <w:jc w:val="both"/>
        <w:rPr>
          <w:rFonts w:ascii="Arial" w:hAnsi="Arial" w:cs="Arial"/>
        </w:rPr>
      </w:pPr>
      <w:r>
        <w:rPr>
          <w:rFonts w:ascii="Arial" w:hAnsi="Arial" w:cs="Arial"/>
        </w:rPr>
        <w:tab/>
        <w:t xml:space="preserve">Em </w:t>
      </w:r>
      <w:r w:rsidR="00CC057F">
        <w:rPr>
          <w:rFonts w:ascii="Arial" w:hAnsi="Arial" w:cs="Arial"/>
        </w:rPr>
        <w:t>2016 e</w:t>
      </w:r>
      <w:r>
        <w:rPr>
          <w:rFonts w:ascii="Arial" w:hAnsi="Arial" w:cs="Arial"/>
        </w:rPr>
        <w:t xml:space="preserve"> 2017 foi publicado no site da ANVISA orientações</w:t>
      </w:r>
      <w:r w:rsidR="00CC057F">
        <w:rPr>
          <w:rFonts w:ascii="Arial" w:hAnsi="Arial" w:cs="Arial"/>
        </w:rPr>
        <w:t xml:space="preserve"> sobre a classificação de substâ</w:t>
      </w:r>
      <w:r>
        <w:rPr>
          <w:rFonts w:ascii="Arial" w:hAnsi="Arial" w:cs="Arial"/>
        </w:rPr>
        <w:t>ncias proscritas por classes estruturais do grupo das catinonas e canabinoides sintétic</w:t>
      </w:r>
      <w:r w:rsidR="00CC057F">
        <w:rPr>
          <w:rFonts w:ascii="Arial" w:hAnsi="Arial" w:cs="Arial"/>
        </w:rPr>
        <w:t xml:space="preserve">os, </w:t>
      </w:r>
      <w:r w:rsidR="00CC057F" w:rsidRPr="00CC057F">
        <w:rPr>
          <w:rFonts w:ascii="Arial" w:hAnsi="Arial" w:cs="Arial"/>
        </w:rPr>
        <w:t xml:space="preserve">pois </w:t>
      </w:r>
      <w:r w:rsidR="00CC057F">
        <w:rPr>
          <w:rFonts w:ascii="Arial" w:hAnsi="Arial" w:cs="Arial"/>
        </w:rPr>
        <w:t>“a</w:t>
      </w:r>
      <w:r w:rsidR="00CC057F" w:rsidRPr="00CC057F">
        <w:rPr>
          <w:rFonts w:ascii="Arial" w:hAnsi="Arial" w:cs="Arial"/>
        </w:rPr>
        <w:t>s autoridades de Governo relatam dificuldades em desenvolver capacidade nacional para serem aplicadas na identificação e proibição destas substâncias na mesma velocidade em que cresce a síntese e distribuição dessas drogas</w:t>
      </w:r>
      <w:r w:rsidR="00CC057F">
        <w:rPr>
          <w:rFonts w:ascii="Arial" w:hAnsi="Arial" w:cs="Arial"/>
        </w:rPr>
        <w:t>; por isso</w:t>
      </w:r>
      <w:r w:rsidR="007A550F">
        <w:rPr>
          <w:rFonts w:ascii="Arial" w:hAnsi="Arial" w:cs="Arial"/>
        </w:rPr>
        <w:t xml:space="preserve"> a detecção e apreensão de N</w:t>
      </w:r>
      <w:r w:rsidR="00CC057F" w:rsidRPr="00CC057F">
        <w:rPr>
          <w:rFonts w:ascii="Arial" w:hAnsi="Arial" w:cs="Arial"/>
        </w:rPr>
        <w:t>P</w:t>
      </w:r>
      <w:r w:rsidR="007A550F">
        <w:rPr>
          <w:rFonts w:ascii="Arial" w:hAnsi="Arial" w:cs="Arial"/>
        </w:rPr>
        <w:t>S</w:t>
      </w:r>
      <w:r w:rsidR="00CC057F" w:rsidRPr="00CC057F">
        <w:rPr>
          <w:rFonts w:ascii="Arial" w:hAnsi="Arial" w:cs="Arial"/>
        </w:rPr>
        <w:t xml:space="preserve"> são dificuldades para todos os países, pois o surgimento dessas substâncias ocorre em uma velocidade muito maior que a sua classificação nos instrumentos norm</w:t>
      </w:r>
      <w:r w:rsidR="00CC057F">
        <w:rPr>
          <w:rFonts w:ascii="Arial" w:hAnsi="Arial" w:cs="Arial"/>
        </w:rPr>
        <w:t>ativos proibitivos de cada país” (ANVISA, 2019). A</w:t>
      </w:r>
      <w:r>
        <w:rPr>
          <w:rFonts w:ascii="Arial" w:hAnsi="Arial" w:cs="Arial"/>
        </w:rPr>
        <w:t xml:space="preserve"> cada NPS desenvolvida, essa lista é atualizada. São inúmeras as estruturas químicas </w:t>
      </w:r>
      <w:r w:rsidR="00CC057F">
        <w:rPr>
          <w:rFonts w:ascii="Arial" w:hAnsi="Arial" w:cs="Arial"/>
        </w:rPr>
        <w:t xml:space="preserve">de ambas classificações, pois somente com modificação de uma ramificação ou acréscimo de um grupo químico, esta já se torna uma substância nova, potente e que até então seja de livre comércio. </w:t>
      </w:r>
    </w:p>
    <w:p w:rsidR="00CC057F" w:rsidRDefault="00CC057F" w:rsidP="00751C86">
      <w:pPr>
        <w:pStyle w:val="NormalWeb"/>
        <w:shd w:val="clear" w:color="auto" w:fill="FFFFFF"/>
        <w:spacing w:before="0" w:beforeAutospacing="0" w:after="0" w:afterAutospacing="0" w:line="360" w:lineRule="auto"/>
        <w:jc w:val="both"/>
        <w:rPr>
          <w:rFonts w:ascii="Arial" w:hAnsi="Arial" w:cs="Arial"/>
        </w:rPr>
      </w:pPr>
      <w:r>
        <w:rPr>
          <w:rFonts w:ascii="Arial" w:hAnsi="Arial" w:cs="Arial"/>
        </w:rPr>
        <w:tab/>
      </w:r>
      <w:r w:rsidRPr="00CC057F">
        <w:rPr>
          <w:rFonts w:ascii="Arial" w:hAnsi="Arial" w:cs="Arial"/>
        </w:rPr>
        <w:t>Como exemplo</w:t>
      </w:r>
      <w:r>
        <w:rPr>
          <w:rFonts w:ascii="Arial" w:hAnsi="Arial" w:cs="Arial"/>
        </w:rPr>
        <w:t xml:space="preserve"> tem-se </w:t>
      </w:r>
      <w:r w:rsidR="008D1480">
        <w:rPr>
          <w:rFonts w:ascii="Arial" w:hAnsi="Arial" w:cs="Arial"/>
        </w:rPr>
        <w:t>qualquer</w:t>
      </w:r>
      <w:r w:rsidRPr="00CC057F">
        <w:rPr>
          <w:rFonts w:ascii="Arial" w:hAnsi="Arial" w:cs="Arial"/>
        </w:rPr>
        <w:t xml:space="preserve"> substância canabimimética</w:t>
      </w:r>
      <w:r w:rsidR="008F14B9">
        <w:rPr>
          <w:rFonts w:ascii="Arial" w:hAnsi="Arial" w:cs="Arial"/>
        </w:rPr>
        <w:t xml:space="preserve"> </w:t>
      </w:r>
      <w:r>
        <w:rPr>
          <w:rFonts w:ascii="Arial" w:hAnsi="Arial" w:cs="Arial"/>
        </w:rPr>
        <w:t xml:space="preserve">que apresente </w:t>
      </w:r>
      <w:r w:rsidR="008D1480">
        <w:rPr>
          <w:rFonts w:ascii="Arial" w:hAnsi="Arial" w:cs="Arial"/>
        </w:rPr>
        <w:t xml:space="preserve">a </w:t>
      </w:r>
      <w:r w:rsidRPr="00CC057F">
        <w:rPr>
          <w:rFonts w:ascii="Arial" w:hAnsi="Arial" w:cs="Arial"/>
        </w:rPr>
        <w:t>estrutura química 2-(ciclohexil)fenol</w:t>
      </w:r>
      <w:r w:rsidR="008D1480">
        <w:rPr>
          <w:rFonts w:ascii="Arial" w:hAnsi="Arial" w:cs="Arial"/>
        </w:rPr>
        <w:t xml:space="preserve"> (</w:t>
      </w:r>
      <w:r w:rsidR="004F7EC3">
        <w:rPr>
          <w:rFonts w:ascii="Arial" w:hAnsi="Arial" w:cs="Arial"/>
        </w:rPr>
        <w:t>figura2</w:t>
      </w:r>
      <w:r w:rsidR="008D1480">
        <w:rPr>
          <w:rFonts w:ascii="Arial" w:hAnsi="Arial" w:cs="Arial"/>
        </w:rPr>
        <w:t>), c</w:t>
      </w:r>
      <w:r w:rsidR="008D1480" w:rsidRPr="008D1480">
        <w:rPr>
          <w:rFonts w:ascii="Arial" w:hAnsi="Arial" w:cs="Arial"/>
        </w:rPr>
        <w:t xml:space="preserve">om substituição na posição 1 do anel </w:t>
      </w:r>
      <w:r w:rsidR="008D1480">
        <w:rPr>
          <w:rFonts w:ascii="Arial" w:hAnsi="Arial" w:cs="Arial"/>
        </w:rPr>
        <w:t xml:space="preserve">por um grupo (–OR1), </w:t>
      </w:r>
      <w:r w:rsidR="008D1480" w:rsidRPr="008D1480">
        <w:rPr>
          <w:rFonts w:ascii="Arial" w:hAnsi="Arial" w:cs="Arial"/>
        </w:rPr>
        <w:t xml:space="preserve">éter ou </w:t>
      </w:r>
      <w:r w:rsidR="008D1480">
        <w:rPr>
          <w:rFonts w:ascii="Arial" w:hAnsi="Arial" w:cs="Arial"/>
        </w:rPr>
        <w:t>éster; s</w:t>
      </w:r>
      <w:r w:rsidR="008D1480" w:rsidRPr="008D1480">
        <w:rPr>
          <w:rFonts w:ascii="Arial" w:hAnsi="Arial" w:cs="Arial"/>
        </w:rPr>
        <w:t>ubstitu</w:t>
      </w:r>
      <w:r w:rsidR="008D1480">
        <w:rPr>
          <w:rFonts w:ascii="Arial" w:hAnsi="Arial" w:cs="Arial"/>
        </w:rPr>
        <w:t>ída na posição 5 (–R2) do anel</w:t>
      </w:r>
      <w:r w:rsidR="008D1480" w:rsidRPr="008D1480">
        <w:rPr>
          <w:rFonts w:ascii="Arial" w:hAnsi="Arial" w:cs="Arial"/>
        </w:rPr>
        <w:t xml:space="preserve"> em qualquer extensão; </w:t>
      </w:r>
      <w:r w:rsidR="008D1480">
        <w:rPr>
          <w:rFonts w:ascii="Arial" w:hAnsi="Arial" w:cs="Arial"/>
        </w:rPr>
        <w:t>s</w:t>
      </w:r>
      <w:r w:rsidR="008D1480" w:rsidRPr="008D1480">
        <w:rPr>
          <w:rFonts w:ascii="Arial" w:hAnsi="Arial" w:cs="Arial"/>
        </w:rPr>
        <w:t>ubstituída ou não nas posições 3’ (–R3) e/ou 6’ (–R4) em qualquer ext</w:t>
      </w:r>
      <w:r w:rsidR="008D1480">
        <w:rPr>
          <w:rFonts w:ascii="Arial" w:hAnsi="Arial" w:cs="Arial"/>
        </w:rPr>
        <w:t>ensão no anel ciclo-hexil; q</w:t>
      </w:r>
      <w:r w:rsidR="008D1480" w:rsidRPr="008D1480">
        <w:rPr>
          <w:rFonts w:ascii="Arial" w:hAnsi="Arial" w:cs="Arial"/>
        </w:rPr>
        <w:t>ue apresente ou não uma insaturação entre as posições 2’ e 3’ do anel ciclohexil substituinte</w:t>
      </w:r>
      <w:r w:rsidR="008D1480">
        <w:rPr>
          <w:rFonts w:ascii="Arial" w:hAnsi="Arial" w:cs="Arial"/>
        </w:rPr>
        <w:t xml:space="preserve"> ou s</w:t>
      </w:r>
      <w:r w:rsidR="008D1480" w:rsidRPr="008D1480">
        <w:rPr>
          <w:rFonts w:ascii="Arial" w:hAnsi="Arial" w:cs="Arial"/>
        </w:rPr>
        <w:t>ubstituída ou não no anel benzênico em qualquer extensão (–R5). A justificativa é que os derivados dessa estrutura ficam controlados em função da sua ação sobre os receptores canabinoides</w:t>
      </w:r>
      <w:r w:rsidR="008F14B9">
        <w:rPr>
          <w:rFonts w:ascii="Arial" w:hAnsi="Arial" w:cs="Arial"/>
        </w:rPr>
        <w:t xml:space="preserve"> </w:t>
      </w:r>
      <w:r w:rsidR="008D1480" w:rsidRPr="008D1480">
        <w:rPr>
          <w:rFonts w:ascii="Arial" w:hAnsi="Arial" w:cs="Arial"/>
        </w:rPr>
        <w:t>CB1 e CB2</w:t>
      </w:r>
      <w:r w:rsidR="008D1480">
        <w:rPr>
          <w:rFonts w:ascii="Arial" w:hAnsi="Arial" w:cs="Arial"/>
        </w:rPr>
        <w:t xml:space="preserve"> (ANVISA, 2019).</w:t>
      </w:r>
    </w:p>
    <w:p w:rsidR="008D1480" w:rsidRDefault="008D1480" w:rsidP="00751C86">
      <w:pPr>
        <w:pStyle w:val="NormalWeb"/>
        <w:shd w:val="clear" w:color="auto" w:fill="FFFFFF"/>
        <w:spacing w:before="0" w:beforeAutospacing="0" w:after="0" w:afterAutospacing="0" w:line="360" w:lineRule="auto"/>
        <w:jc w:val="both"/>
        <w:rPr>
          <w:rFonts w:ascii="Arial" w:hAnsi="Arial" w:cs="Arial"/>
        </w:rPr>
      </w:pPr>
    </w:p>
    <w:p w:rsidR="008D1480" w:rsidRDefault="008D1480" w:rsidP="00751C86">
      <w:pPr>
        <w:pStyle w:val="NormalWeb"/>
        <w:shd w:val="clear" w:color="auto" w:fill="FFFFFF"/>
        <w:spacing w:before="0" w:beforeAutospacing="0" w:after="0" w:afterAutospacing="0" w:line="360" w:lineRule="auto"/>
        <w:jc w:val="both"/>
        <w:rPr>
          <w:rFonts w:ascii="Arial" w:hAnsi="Arial" w:cs="Arial"/>
        </w:rPr>
      </w:pPr>
    </w:p>
    <w:p w:rsidR="008D1480" w:rsidRDefault="005D24F9" w:rsidP="00751C86">
      <w:pPr>
        <w:pStyle w:val="NormalWeb"/>
        <w:shd w:val="clear" w:color="auto" w:fill="FFFFFF"/>
        <w:spacing w:before="0" w:beforeAutospacing="0" w:after="0" w:afterAutospacing="0" w:line="360" w:lineRule="auto"/>
        <w:jc w:val="both"/>
        <w:rPr>
          <w:rFonts w:ascii="Arial" w:hAnsi="Arial" w:cs="Arial"/>
        </w:rPr>
      </w:pPr>
      <w:r>
        <w:rPr>
          <w:rFonts w:ascii="Arial" w:hAnsi="Arial" w:cs="Arial"/>
          <w:noProof/>
        </w:rPr>
        <w:lastRenderedPageBreak/>
        <w:drawing>
          <wp:anchor distT="0" distB="0" distL="114300" distR="114300" simplePos="0" relativeHeight="251699200" behindDoc="1" locked="0" layoutInCell="1" allowOverlap="1">
            <wp:simplePos x="0" y="0"/>
            <wp:positionH relativeFrom="column">
              <wp:posOffset>1929765</wp:posOffset>
            </wp:positionH>
            <wp:positionV relativeFrom="paragraph">
              <wp:posOffset>-41910</wp:posOffset>
            </wp:positionV>
            <wp:extent cx="1539875" cy="1847850"/>
            <wp:effectExtent l="19050" t="0" r="3175" b="0"/>
            <wp:wrapTight wrapText="bothSides">
              <wp:wrapPolygon edited="0">
                <wp:start x="-267" y="0"/>
                <wp:lineTo x="-267" y="21377"/>
                <wp:lineTo x="21645" y="21377"/>
                <wp:lineTo x="21645" y="0"/>
                <wp:lineTo x="-267" y="0"/>
              </wp:wrapPolygon>
            </wp:wrapTight>
            <wp:docPr id="14" name="Imagem 1" descr="C:\Users\Windows\Desktop\TCC PÓS\cannabino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Desktop\TCC PÓS\cannabinoide.jpg"/>
                    <pic:cNvPicPr>
                      <a:picLocks noChangeAspect="1" noChangeArrowheads="1"/>
                    </pic:cNvPicPr>
                  </pic:nvPicPr>
                  <pic:blipFill>
                    <a:blip r:embed="rId12"/>
                    <a:srcRect/>
                    <a:stretch>
                      <a:fillRect/>
                    </a:stretch>
                  </pic:blipFill>
                  <pic:spPr bwMode="auto">
                    <a:xfrm>
                      <a:off x="0" y="0"/>
                      <a:ext cx="1539875" cy="1847850"/>
                    </a:xfrm>
                    <a:prstGeom prst="rect">
                      <a:avLst/>
                    </a:prstGeom>
                    <a:noFill/>
                    <a:ln w="9525">
                      <a:noFill/>
                      <a:miter lim="800000"/>
                      <a:headEnd/>
                      <a:tailEnd/>
                    </a:ln>
                  </pic:spPr>
                </pic:pic>
              </a:graphicData>
            </a:graphic>
          </wp:anchor>
        </w:drawing>
      </w:r>
    </w:p>
    <w:p w:rsidR="008D1480" w:rsidRDefault="008D1480" w:rsidP="00751C86">
      <w:pPr>
        <w:pStyle w:val="NormalWeb"/>
        <w:shd w:val="clear" w:color="auto" w:fill="FFFFFF"/>
        <w:spacing w:before="0" w:beforeAutospacing="0" w:after="0" w:afterAutospacing="0" w:line="360" w:lineRule="auto"/>
        <w:jc w:val="both"/>
        <w:rPr>
          <w:rFonts w:ascii="Arial" w:hAnsi="Arial" w:cs="Arial"/>
        </w:rPr>
      </w:pPr>
    </w:p>
    <w:p w:rsidR="008D1480" w:rsidRDefault="008D1480" w:rsidP="00751C86">
      <w:pPr>
        <w:pStyle w:val="NormalWeb"/>
        <w:shd w:val="clear" w:color="auto" w:fill="FFFFFF"/>
        <w:spacing w:before="0" w:beforeAutospacing="0" w:after="0" w:afterAutospacing="0" w:line="360" w:lineRule="auto"/>
        <w:jc w:val="both"/>
        <w:rPr>
          <w:rFonts w:ascii="Arial" w:hAnsi="Arial" w:cs="Arial"/>
        </w:rPr>
      </w:pPr>
    </w:p>
    <w:p w:rsidR="008D1480" w:rsidRDefault="008D1480" w:rsidP="00751C86">
      <w:pPr>
        <w:pStyle w:val="NormalWeb"/>
        <w:shd w:val="clear" w:color="auto" w:fill="FFFFFF"/>
        <w:spacing w:before="0" w:beforeAutospacing="0" w:after="0" w:afterAutospacing="0" w:line="360" w:lineRule="auto"/>
        <w:jc w:val="both"/>
        <w:rPr>
          <w:rFonts w:ascii="Arial" w:hAnsi="Arial" w:cs="Arial"/>
        </w:rPr>
      </w:pPr>
    </w:p>
    <w:p w:rsidR="008D1480" w:rsidRDefault="008D1480" w:rsidP="00751C86">
      <w:pPr>
        <w:pStyle w:val="NormalWeb"/>
        <w:shd w:val="clear" w:color="auto" w:fill="FFFFFF"/>
        <w:spacing w:before="0" w:beforeAutospacing="0" w:after="0" w:afterAutospacing="0" w:line="360" w:lineRule="auto"/>
        <w:jc w:val="both"/>
        <w:rPr>
          <w:rFonts w:ascii="Arial" w:hAnsi="Arial" w:cs="Arial"/>
        </w:rPr>
      </w:pPr>
    </w:p>
    <w:p w:rsidR="005D24F9" w:rsidRDefault="005D24F9" w:rsidP="001B104D">
      <w:pPr>
        <w:pStyle w:val="NormalWeb"/>
        <w:shd w:val="clear" w:color="auto" w:fill="FFFFFF"/>
        <w:spacing w:before="0" w:beforeAutospacing="0" w:after="0" w:afterAutospacing="0" w:line="360" w:lineRule="auto"/>
        <w:rPr>
          <w:rFonts w:ascii="Arial" w:hAnsi="Arial" w:cs="Arial"/>
        </w:rPr>
      </w:pPr>
    </w:p>
    <w:p w:rsidR="005D24F9" w:rsidRDefault="005D24F9" w:rsidP="001B104D">
      <w:pPr>
        <w:pStyle w:val="NormalWeb"/>
        <w:shd w:val="clear" w:color="auto" w:fill="FFFFFF"/>
        <w:spacing w:before="0" w:beforeAutospacing="0" w:after="0" w:afterAutospacing="0" w:line="360" w:lineRule="auto"/>
        <w:rPr>
          <w:rFonts w:ascii="Arial" w:hAnsi="Arial" w:cs="Arial"/>
        </w:rPr>
      </w:pPr>
    </w:p>
    <w:p w:rsidR="00567A41" w:rsidRPr="001B104D" w:rsidRDefault="002B2A66" w:rsidP="001B104D">
      <w:pPr>
        <w:pStyle w:val="NormalWeb"/>
        <w:shd w:val="clear" w:color="auto" w:fill="FFFFFF"/>
        <w:spacing w:before="0" w:beforeAutospacing="0" w:after="0" w:afterAutospacing="0" w:line="360" w:lineRule="auto"/>
        <w:rPr>
          <w:rFonts w:ascii="Arial" w:hAnsi="Arial" w:cs="Arial"/>
        </w:rPr>
      </w:pPr>
      <w:r>
        <w:rPr>
          <w:rFonts w:ascii="Arial" w:hAnsi="Arial" w:cs="Arial"/>
        </w:rPr>
        <w:t>FIGURA 2</w:t>
      </w:r>
      <w:r w:rsidR="001B104D" w:rsidRPr="001B104D">
        <w:rPr>
          <w:rFonts w:ascii="Arial" w:hAnsi="Arial" w:cs="Arial"/>
        </w:rPr>
        <w:t xml:space="preserve">: </w:t>
      </w:r>
      <w:r w:rsidR="00942982">
        <w:rPr>
          <w:rFonts w:ascii="Arial" w:hAnsi="Arial" w:cs="Arial"/>
        </w:rPr>
        <w:t>D</w:t>
      </w:r>
      <w:r w:rsidR="001B104D" w:rsidRPr="001B104D">
        <w:rPr>
          <w:rFonts w:ascii="Arial" w:hAnsi="Arial" w:cs="Arial"/>
        </w:rPr>
        <w:t xml:space="preserve">roga proscrita – Canabinoide. </w:t>
      </w:r>
      <w:r w:rsidR="009002EA" w:rsidRPr="001B104D">
        <w:rPr>
          <w:rFonts w:ascii="Arial" w:hAnsi="Arial" w:cs="Arial"/>
        </w:rPr>
        <w:t>FONTE</w:t>
      </w:r>
      <w:r w:rsidR="001B104D" w:rsidRPr="001B104D">
        <w:rPr>
          <w:rFonts w:ascii="Arial" w:hAnsi="Arial" w:cs="Arial"/>
        </w:rPr>
        <w:t>: ANVISA, 2019</w:t>
      </w:r>
    </w:p>
    <w:p w:rsidR="00567A41" w:rsidRDefault="00567A41" w:rsidP="008D1480">
      <w:pPr>
        <w:pStyle w:val="NormalWeb"/>
        <w:shd w:val="clear" w:color="auto" w:fill="FFFFFF"/>
        <w:spacing w:before="0" w:beforeAutospacing="0" w:after="0" w:afterAutospacing="0" w:line="360" w:lineRule="auto"/>
        <w:ind w:firstLine="360"/>
        <w:jc w:val="both"/>
        <w:rPr>
          <w:rFonts w:ascii="Arial" w:hAnsi="Arial" w:cs="Arial"/>
          <w:b/>
        </w:rPr>
      </w:pPr>
    </w:p>
    <w:p w:rsidR="008D1480" w:rsidRPr="005D24F9" w:rsidRDefault="005D24F9" w:rsidP="005D24F9">
      <w:pPr>
        <w:pStyle w:val="NormalWeb"/>
        <w:shd w:val="clear" w:color="auto" w:fill="FFFFFF"/>
        <w:spacing w:before="0" w:beforeAutospacing="0" w:after="240" w:afterAutospacing="0" w:line="360" w:lineRule="auto"/>
        <w:jc w:val="both"/>
        <w:rPr>
          <w:rFonts w:ascii="Arial" w:hAnsi="Arial" w:cs="Arial"/>
        </w:rPr>
      </w:pPr>
      <w:r w:rsidRPr="005D24F9">
        <w:rPr>
          <w:rFonts w:ascii="Arial" w:hAnsi="Arial" w:cs="Arial"/>
        </w:rPr>
        <w:t>3.4</w:t>
      </w:r>
      <w:r w:rsidR="008D1480" w:rsidRPr="005D24F9">
        <w:rPr>
          <w:rFonts w:ascii="Arial" w:hAnsi="Arial" w:cs="Arial"/>
        </w:rPr>
        <w:t xml:space="preserve"> Lei de </w:t>
      </w:r>
      <w:r w:rsidR="005F673B" w:rsidRPr="005D24F9">
        <w:rPr>
          <w:rFonts w:ascii="Arial" w:hAnsi="Arial" w:cs="Arial"/>
        </w:rPr>
        <w:t>tóxicos 11343/2006</w:t>
      </w:r>
    </w:p>
    <w:p w:rsidR="008D1480" w:rsidRDefault="0088762B" w:rsidP="00751C86">
      <w:pPr>
        <w:pStyle w:val="NormalWeb"/>
        <w:shd w:val="clear" w:color="auto" w:fill="FFFFFF"/>
        <w:spacing w:before="0" w:beforeAutospacing="0" w:after="0" w:afterAutospacing="0" w:line="360" w:lineRule="auto"/>
        <w:jc w:val="both"/>
        <w:rPr>
          <w:rFonts w:ascii="Arial" w:hAnsi="Arial" w:cs="Arial"/>
          <w:spacing w:val="2"/>
          <w:shd w:val="clear" w:color="auto" w:fill="FFFFFF"/>
        </w:rPr>
      </w:pPr>
      <w:r w:rsidRPr="0088762B">
        <w:rPr>
          <w:rFonts w:ascii="Arial" w:hAnsi="Arial" w:cs="Arial"/>
          <w:b/>
        </w:rPr>
        <w:tab/>
      </w:r>
      <w:r w:rsidR="00816981">
        <w:rPr>
          <w:rFonts w:ascii="Arial" w:hAnsi="Arial" w:cs="Arial"/>
        </w:rPr>
        <w:t xml:space="preserve">Existe ainda, uma lei que complementa a Portaria 344/98, auxiliando na apreensão, controle de tráfico e prevenção do uso de drogas. </w:t>
      </w:r>
      <w:r w:rsidRPr="0088762B">
        <w:rPr>
          <w:rFonts w:ascii="Arial" w:hAnsi="Arial" w:cs="Arial"/>
        </w:rPr>
        <w:t xml:space="preserve">A lei n°11343/2006 </w:t>
      </w:r>
      <w:r w:rsidRPr="0088762B">
        <w:rPr>
          <w:rFonts w:ascii="Arial" w:hAnsi="Arial" w:cs="Arial"/>
          <w:spacing w:val="2"/>
          <w:shd w:val="clear" w:color="auto" w:fill="FFFFFF"/>
        </w:rPr>
        <w:t>chamada de Lei de Drogas ou </w:t>
      </w:r>
      <w:hyperlink r:id="rId13" w:tooltip="Lei nº 11.343, de 23 de agosto de 2006." w:history="1">
        <w:r w:rsidRPr="0088762B">
          <w:rPr>
            <w:rStyle w:val="Hyperlink"/>
            <w:rFonts w:ascii="Arial" w:hAnsi="Arial" w:cs="Arial"/>
            <w:color w:val="auto"/>
            <w:spacing w:val="2"/>
            <w:u w:val="none"/>
            <w:shd w:val="clear" w:color="auto" w:fill="FFFFFF"/>
          </w:rPr>
          <w:t>Lei de Tóxicos</w:t>
        </w:r>
      </w:hyperlink>
      <w:r w:rsidRPr="0088762B">
        <w:rPr>
          <w:rFonts w:ascii="Arial" w:hAnsi="Arial" w:cs="Arial"/>
          <w:spacing w:val="2"/>
          <w:shd w:val="clear" w:color="auto" w:fill="FFFFFF"/>
        </w:rPr>
        <w:t xml:space="preserve">, foi instituída com o </w:t>
      </w:r>
      <w:r>
        <w:rPr>
          <w:rFonts w:ascii="Arial" w:hAnsi="Arial" w:cs="Arial"/>
          <w:spacing w:val="2"/>
          <w:shd w:val="clear" w:color="auto" w:fill="FFFFFF"/>
        </w:rPr>
        <w:t xml:space="preserve">intuito </w:t>
      </w:r>
      <w:r w:rsidRPr="0088762B">
        <w:rPr>
          <w:rFonts w:ascii="Arial" w:hAnsi="Arial" w:cs="Arial"/>
          <w:spacing w:val="2"/>
          <w:shd w:val="clear" w:color="auto" w:fill="FFFFFF"/>
        </w:rPr>
        <w:t>de estabelecer novas medidas de prevenção ao us</w:t>
      </w:r>
      <w:r>
        <w:rPr>
          <w:rFonts w:ascii="Arial" w:hAnsi="Arial" w:cs="Arial"/>
          <w:spacing w:val="2"/>
          <w:shd w:val="clear" w:color="auto" w:fill="FFFFFF"/>
        </w:rPr>
        <w:t>o indevido de entorpecentes. Alé</w:t>
      </w:r>
      <w:r w:rsidRPr="0088762B">
        <w:rPr>
          <w:rFonts w:ascii="Arial" w:hAnsi="Arial" w:cs="Arial"/>
          <w:spacing w:val="2"/>
          <w:shd w:val="clear" w:color="auto" w:fill="FFFFFF"/>
        </w:rPr>
        <w:t>m de instituir o Sistema Nacional de Políticas Públicas sobre Drogas – SISNAD,</w:t>
      </w:r>
      <w:r w:rsidR="008F14B9">
        <w:rPr>
          <w:rFonts w:ascii="Arial" w:hAnsi="Arial" w:cs="Arial"/>
          <w:spacing w:val="2"/>
          <w:shd w:val="clear" w:color="auto" w:fill="FFFFFF"/>
        </w:rPr>
        <w:t xml:space="preserve"> </w:t>
      </w:r>
      <w:r w:rsidRPr="0088762B">
        <w:rPr>
          <w:rFonts w:ascii="Arial" w:hAnsi="Arial" w:cs="Arial"/>
          <w:spacing w:val="2"/>
          <w:shd w:val="clear" w:color="auto" w:fill="FFFFFF"/>
        </w:rPr>
        <w:t>traz em seu corpo os novos crimes relativos às drogas, bem como despenaliza o consumo de entorpecentes</w:t>
      </w:r>
      <w:r w:rsidR="008F14B9">
        <w:rPr>
          <w:rFonts w:ascii="Arial" w:hAnsi="Arial" w:cs="Arial"/>
          <w:spacing w:val="2"/>
          <w:shd w:val="clear" w:color="auto" w:fill="FFFFFF"/>
        </w:rPr>
        <w:t xml:space="preserve"> </w:t>
      </w:r>
      <w:r w:rsidR="000479A8">
        <w:rPr>
          <w:rFonts w:ascii="Arial" w:hAnsi="Arial" w:cs="Arial"/>
          <w:shd w:val="clear" w:color="auto" w:fill="FFFFFF"/>
        </w:rPr>
        <w:t>(</w:t>
      </w:r>
      <w:r w:rsidR="005D24F9">
        <w:rPr>
          <w:rFonts w:ascii="Arial" w:hAnsi="Arial" w:cs="Arial"/>
          <w:shd w:val="clear" w:color="auto" w:fill="FFFFFF"/>
        </w:rPr>
        <w:t>MARCÃO</w:t>
      </w:r>
      <w:r w:rsidR="000479A8">
        <w:rPr>
          <w:rFonts w:ascii="Arial" w:hAnsi="Arial" w:cs="Arial"/>
          <w:shd w:val="clear" w:color="auto" w:fill="FFFFFF"/>
        </w:rPr>
        <w:t>, 2014)</w:t>
      </w:r>
      <w:r w:rsidRPr="0088762B">
        <w:rPr>
          <w:rFonts w:ascii="Arial" w:hAnsi="Arial" w:cs="Arial"/>
          <w:spacing w:val="2"/>
          <w:shd w:val="clear" w:color="auto" w:fill="FFFFFF"/>
        </w:rPr>
        <w:t>.</w:t>
      </w:r>
    </w:p>
    <w:p w:rsidR="00093C13" w:rsidRDefault="000C664C" w:rsidP="00751C86">
      <w:pPr>
        <w:pStyle w:val="NormalWeb"/>
        <w:shd w:val="clear" w:color="auto" w:fill="FFFFFF"/>
        <w:spacing w:before="0" w:beforeAutospacing="0" w:after="0" w:afterAutospacing="0" w:line="360" w:lineRule="auto"/>
        <w:jc w:val="both"/>
        <w:rPr>
          <w:rFonts w:ascii="Arial" w:hAnsi="Arial" w:cs="Arial"/>
          <w:spacing w:val="2"/>
          <w:shd w:val="clear" w:color="auto" w:fill="FFFFFF"/>
        </w:rPr>
      </w:pPr>
      <w:r>
        <w:rPr>
          <w:rFonts w:ascii="Arial" w:hAnsi="Arial" w:cs="Arial"/>
          <w:spacing w:val="2"/>
          <w:shd w:val="clear" w:color="auto" w:fill="FFFFFF"/>
        </w:rPr>
        <w:tab/>
        <w:t xml:space="preserve">De acordo com o </w:t>
      </w:r>
      <w:r w:rsidR="003F0152">
        <w:rPr>
          <w:rFonts w:ascii="Arial" w:hAnsi="Arial" w:cs="Arial"/>
          <w:spacing w:val="2"/>
          <w:shd w:val="clear" w:color="auto" w:fill="FFFFFF"/>
        </w:rPr>
        <w:t>A</w:t>
      </w:r>
      <w:r>
        <w:rPr>
          <w:rFonts w:ascii="Arial" w:hAnsi="Arial" w:cs="Arial"/>
          <w:spacing w:val="2"/>
          <w:shd w:val="clear" w:color="auto" w:fill="FFFFFF"/>
        </w:rPr>
        <w:t>rt</w:t>
      </w:r>
      <w:r w:rsidR="003F0152">
        <w:rPr>
          <w:rFonts w:ascii="Arial" w:hAnsi="Arial" w:cs="Arial"/>
          <w:spacing w:val="2"/>
          <w:shd w:val="clear" w:color="auto" w:fill="FFFFFF"/>
        </w:rPr>
        <w:t>.</w:t>
      </w:r>
      <w:r>
        <w:rPr>
          <w:rFonts w:ascii="Arial" w:hAnsi="Arial" w:cs="Arial"/>
          <w:spacing w:val="2"/>
          <w:shd w:val="clear" w:color="auto" w:fill="FFFFFF"/>
        </w:rPr>
        <w:t xml:space="preserve"> 2° desta lei: </w:t>
      </w:r>
    </w:p>
    <w:p w:rsidR="000C664C" w:rsidRPr="00093C13" w:rsidRDefault="000C664C" w:rsidP="005D24F9">
      <w:pPr>
        <w:pStyle w:val="NormalWeb"/>
        <w:shd w:val="clear" w:color="auto" w:fill="FFFFFF"/>
        <w:spacing w:before="0" w:beforeAutospacing="0" w:after="0" w:afterAutospacing="0" w:line="276" w:lineRule="auto"/>
        <w:ind w:left="2268"/>
        <w:jc w:val="both"/>
        <w:rPr>
          <w:rFonts w:ascii="Arial" w:hAnsi="Arial" w:cs="Arial"/>
          <w:sz w:val="20"/>
          <w:szCs w:val="20"/>
        </w:rPr>
      </w:pPr>
      <w:r w:rsidRPr="00093C13">
        <w:rPr>
          <w:rFonts w:ascii="Arial" w:hAnsi="Arial" w:cs="Arial"/>
          <w:sz w:val="20"/>
          <w:szCs w:val="20"/>
        </w:rPr>
        <w:t>Ficam proibidas, em todo o território nacional, as drogas, bem como o plantio, a cultura, a colheita e a exploração de vegetais e substratos dos quais possam ser extraídas ou produzidas drogas, ressalvada a hipótese de autorização legal ou regulamentar, bem como o que estabelece a Convenção de Viena, das Nações Unidas, sobre Substâncias Psicotrópicas, de 1971, a respeito de plantas de uso estr</w:t>
      </w:r>
      <w:r w:rsidR="005D24F9">
        <w:rPr>
          <w:rFonts w:ascii="Arial" w:hAnsi="Arial" w:cs="Arial"/>
          <w:sz w:val="20"/>
          <w:szCs w:val="20"/>
        </w:rPr>
        <w:t>itamente ritualístico-religioso</w:t>
      </w:r>
      <w:r w:rsidR="000479A8" w:rsidRPr="00093C13">
        <w:rPr>
          <w:rFonts w:ascii="Arial" w:hAnsi="Arial" w:cs="Arial"/>
          <w:sz w:val="20"/>
          <w:szCs w:val="20"/>
        </w:rPr>
        <w:t xml:space="preserve"> (Lei 11343/2006)</w:t>
      </w:r>
      <w:r w:rsidRPr="00093C13">
        <w:rPr>
          <w:rFonts w:ascii="Arial" w:hAnsi="Arial" w:cs="Arial"/>
          <w:sz w:val="20"/>
          <w:szCs w:val="20"/>
        </w:rPr>
        <w:t>.</w:t>
      </w:r>
    </w:p>
    <w:p w:rsidR="00816981" w:rsidRDefault="00816981" w:rsidP="00751C86">
      <w:pPr>
        <w:pStyle w:val="NormalWeb"/>
        <w:shd w:val="clear" w:color="auto" w:fill="FFFFFF"/>
        <w:spacing w:before="0" w:beforeAutospacing="0" w:after="0" w:afterAutospacing="0" w:line="360" w:lineRule="auto"/>
        <w:jc w:val="both"/>
        <w:rPr>
          <w:rFonts w:ascii="Arial" w:hAnsi="Arial" w:cs="Arial"/>
          <w:color w:val="000000"/>
        </w:rPr>
      </w:pPr>
      <w:r>
        <w:rPr>
          <w:rFonts w:ascii="Arial" w:hAnsi="Arial" w:cs="Arial"/>
          <w:color w:val="000000"/>
        </w:rPr>
        <w:tab/>
        <w:t>Para isso se estabelece penas de acordo com os crimes cometidos</w:t>
      </w:r>
      <w:r w:rsidR="003F0152">
        <w:rPr>
          <w:rFonts w:ascii="Arial" w:hAnsi="Arial" w:cs="Arial"/>
          <w:color w:val="000000"/>
        </w:rPr>
        <w:t xml:space="preserve"> (Art. 33 desta lei)</w:t>
      </w:r>
      <w:r>
        <w:rPr>
          <w:rFonts w:ascii="Arial" w:hAnsi="Arial" w:cs="Arial"/>
          <w:color w:val="000000"/>
        </w:rPr>
        <w:t xml:space="preserve">. </w:t>
      </w:r>
      <w:r w:rsidR="003F0152">
        <w:rPr>
          <w:rFonts w:ascii="Arial" w:hAnsi="Arial" w:cs="Arial"/>
          <w:color w:val="000000"/>
        </w:rPr>
        <w:t>A reclusão de 5 a 15 anos e pagamento de R$500,00</w:t>
      </w:r>
      <w:r w:rsidR="008F14B9">
        <w:rPr>
          <w:rFonts w:ascii="Arial" w:hAnsi="Arial" w:cs="Arial"/>
          <w:color w:val="000000"/>
        </w:rPr>
        <w:t xml:space="preserve"> </w:t>
      </w:r>
      <w:r w:rsidR="003F0152">
        <w:rPr>
          <w:rFonts w:ascii="Arial" w:hAnsi="Arial" w:cs="Arial"/>
          <w:color w:val="000000"/>
        </w:rPr>
        <w:t>a</w:t>
      </w:r>
      <w:r w:rsidR="008F14B9">
        <w:rPr>
          <w:rFonts w:ascii="Arial" w:hAnsi="Arial" w:cs="Arial"/>
          <w:color w:val="000000"/>
        </w:rPr>
        <w:t xml:space="preserve"> </w:t>
      </w:r>
      <w:r w:rsidR="003F0152">
        <w:rPr>
          <w:rFonts w:ascii="Arial" w:hAnsi="Arial" w:cs="Arial"/>
          <w:color w:val="000000"/>
        </w:rPr>
        <w:t xml:space="preserve">R$1500,00 dias-multa é a pena geral, porém podem ser agravadas ou atenuadas de acordo com o tipo de crime cometido. </w:t>
      </w:r>
      <w:r w:rsidR="00C55122">
        <w:rPr>
          <w:rFonts w:ascii="Arial" w:hAnsi="Arial" w:cs="Arial"/>
          <w:color w:val="000000"/>
        </w:rPr>
        <w:t xml:space="preserve">É considerado um </w:t>
      </w:r>
      <w:r w:rsidR="00C55122" w:rsidRPr="00C55122">
        <w:rPr>
          <w:rFonts w:ascii="Arial" w:hAnsi="Arial" w:cs="Arial"/>
          <w:spacing w:val="2"/>
          <w:shd w:val="clear" w:color="auto" w:fill="FFFFFF"/>
        </w:rPr>
        <w:t>delito de extrema gravidade e causador de inúmeros males para a sociedade</w:t>
      </w:r>
      <w:r w:rsidR="008F14B9">
        <w:rPr>
          <w:rFonts w:ascii="Arial" w:hAnsi="Arial" w:cs="Arial"/>
          <w:spacing w:val="2"/>
          <w:shd w:val="clear" w:color="auto" w:fill="FFFFFF"/>
        </w:rPr>
        <w:t xml:space="preserve"> </w:t>
      </w:r>
      <w:r w:rsidR="000479A8">
        <w:rPr>
          <w:rFonts w:ascii="Arial" w:hAnsi="Arial" w:cs="Arial"/>
          <w:shd w:val="clear" w:color="auto" w:fill="FFFFFF"/>
        </w:rPr>
        <w:t>(</w:t>
      </w:r>
      <w:r w:rsidR="005D24F9">
        <w:rPr>
          <w:rFonts w:ascii="Arial" w:hAnsi="Arial" w:cs="Arial"/>
          <w:shd w:val="clear" w:color="auto" w:fill="FFFFFF"/>
        </w:rPr>
        <w:t xml:space="preserve">MARCÃO, </w:t>
      </w:r>
      <w:r w:rsidR="000479A8">
        <w:rPr>
          <w:rFonts w:ascii="Arial" w:hAnsi="Arial" w:cs="Arial"/>
          <w:shd w:val="clear" w:color="auto" w:fill="FFFFFF"/>
        </w:rPr>
        <w:t>2014)</w:t>
      </w:r>
      <w:r w:rsidR="00C55122" w:rsidRPr="00C55122">
        <w:rPr>
          <w:rFonts w:ascii="Arial" w:hAnsi="Arial" w:cs="Arial"/>
          <w:spacing w:val="2"/>
          <w:shd w:val="clear" w:color="auto" w:fill="FFFFFF"/>
        </w:rPr>
        <w:t>.</w:t>
      </w:r>
    </w:p>
    <w:p w:rsidR="000479A8" w:rsidRDefault="003F0152" w:rsidP="000479A8">
      <w:pPr>
        <w:pStyle w:val="NormalWeb"/>
        <w:shd w:val="clear" w:color="auto" w:fill="FFFFFF"/>
        <w:spacing w:before="0" w:beforeAutospacing="0" w:after="0" w:afterAutospacing="0" w:line="360" w:lineRule="auto"/>
        <w:jc w:val="both"/>
        <w:rPr>
          <w:rFonts w:ascii="Arial" w:hAnsi="Arial" w:cs="Arial"/>
          <w:shd w:val="clear" w:color="auto" w:fill="FFFFFF"/>
        </w:rPr>
      </w:pPr>
      <w:r>
        <w:rPr>
          <w:rFonts w:ascii="Arial" w:hAnsi="Arial" w:cs="Arial"/>
          <w:color w:val="000000"/>
        </w:rPr>
        <w:tab/>
      </w:r>
      <w:r w:rsidRPr="003F0152">
        <w:rPr>
          <w:rFonts w:ascii="Arial" w:hAnsi="Arial" w:cs="Arial"/>
        </w:rPr>
        <w:t>Já o</w:t>
      </w:r>
      <w:r w:rsidRPr="003F0152">
        <w:rPr>
          <w:rFonts w:ascii="Arial" w:hAnsi="Arial" w:cs="Arial"/>
          <w:shd w:val="clear" w:color="auto" w:fill="FFFFFF"/>
        </w:rPr>
        <w:t xml:space="preserve"> artigo 28 da lei trata de crimes relacionados à posse de </w:t>
      </w:r>
      <w:hyperlink r:id="rId14" w:tooltip="Drogas ilícitas" w:history="1">
        <w:r w:rsidRPr="003F0152">
          <w:rPr>
            <w:rStyle w:val="Hyperlink"/>
            <w:rFonts w:ascii="Arial" w:hAnsi="Arial" w:cs="Arial"/>
            <w:color w:val="auto"/>
            <w:u w:val="none"/>
            <w:shd w:val="clear" w:color="auto" w:fill="FFFFFF"/>
          </w:rPr>
          <w:t>drogas ilícitas</w:t>
        </w:r>
      </w:hyperlink>
      <w:r>
        <w:rPr>
          <w:rFonts w:ascii="Arial" w:hAnsi="Arial" w:cs="Arial"/>
          <w:shd w:val="clear" w:color="auto" w:fill="FFFFFF"/>
        </w:rPr>
        <w:t xml:space="preserve"> para consumo próprio. De acordo com o STF (Supremo Tribunal Federal), </w:t>
      </w:r>
      <w:r w:rsidR="00C55122">
        <w:rPr>
          <w:rFonts w:ascii="Arial" w:hAnsi="Arial" w:cs="Arial"/>
          <w:shd w:val="clear" w:color="auto" w:fill="FFFFFF"/>
        </w:rPr>
        <w:t xml:space="preserve">este artigo prevê que a posse de drogas para uso pessoal seja crime, porém as </w:t>
      </w:r>
      <w:r w:rsidRPr="003F0152">
        <w:rPr>
          <w:rFonts w:ascii="Arial" w:hAnsi="Arial" w:cs="Arial"/>
          <w:shd w:val="clear" w:color="auto" w:fill="FFFFFF"/>
        </w:rPr>
        <w:t>sanções: "I - advertência sobre os efeitos das drogas; II - prestação de serviços à comunidade; III - medida educativa de comparecimento a programa ou curso educativo</w:t>
      </w:r>
      <w:r w:rsidR="00C55122">
        <w:rPr>
          <w:rFonts w:ascii="Arial" w:hAnsi="Arial" w:cs="Arial"/>
          <w:shd w:val="clear" w:color="auto" w:fill="FFFFFF"/>
        </w:rPr>
        <w:t xml:space="preserve">” não são consideradas penas, ocorrendo o </w:t>
      </w:r>
      <w:r w:rsidR="00C55122" w:rsidRPr="000479A8">
        <w:rPr>
          <w:rFonts w:ascii="Arial" w:hAnsi="Arial" w:cs="Arial"/>
          <w:shd w:val="clear" w:color="auto" w:fill="FFFFFF"/>
        </w:rPr>
        <w:t xml:space="preserve">fenômeno da </w:t>
      </w:r>
      <w:r w:rsidR="00C55122" w:rsidRPr="000479A8">
        <w:rPr>
          <w:rFonts w:ascii="Arial" w:hAnsi="Arial" w:cs="Arial"/>
          <w:shd w:val="clear" w:color="auto" w:fill="FFFFFF"/>
        </w:rPr>
        <w:lastRenderedPageBreak/>
        <w:t xml:space="preserve">“despenalização”, ou seja, o uso de drogas continua sendo crime, mas não é punido </w:t>
      </w:r>
      <w:r w:rsidR="000479A8" w:rsidRPr="000479A8">
        <w:rPr>
          <w:rFonts w:ascii="Arial" w:hAnsi="Arial" w:cs="Arial"/>
          <w:shd w:val="clear" w:color="auto" w:fill="FFFFFF"/>
        </w:rPr>
        <w:t>(</w:t>
      </w:r>
      <w:r w:rsidR="005D24F9" w:rsidRPr="000479A8">
        <w:rPr>
          <w:rFonts w:ascii="Arial" w:hAnsi="Arial" w:cs="Arial"/>
          <w:shd w:val="clear" w:color="auto" w:fill="FFFFFF"/>
        </w:rPr>
        <w:t>MARCÃO</w:t>
      </w:r>
      <w:r w:rsidR="000479A8" w:rsidRPr="000479A8">
        <w:rPr>
          <w:rFonts w:ascii="Arial" w:hAnsi="Arial" w:cs="Arial"/>
          <w:shd w:val="clear" w:color="auto" w:fill="FFFFFF"/>
        </w:rPr>
        <w:t>, 2014).</w:t>
      </w:r>
    </w:p>
    <w:p w:rsidR="008D1480" w:rsidRDefault="00C55122" w:rsidP="00136CCC">
      <w:pPr>
        <w:pStyle w:val="NormalWeb"/>
        <w:shd w:val="clear" w:color="auto" w:fill="FFFFFF"/>
        <w:spacing w:before="0" w:beforeAutospacing="0" w:after="0" w:afterAutospacing="0" w:line="360" w:lineRule="auto"/>
        <w:ind w:firstLine="567"/>
        <w:jc w:val="both"/>
        <w:rPr>
          <w:rFonts w:ascii="Arial" w:hAnsi="Arial" w:cs="Arial"/>
          <w:color w:val="000000"/>
        </w:rPr>
      </w:pPr>
      <w:r w:rsidRPr="000479A8">
        <w:rPr>
          <w:rFonts w:ascii="Arial" w:hAnsi="Arial" w:cs="Arial"/>
          <w:shd w:val="clear" w:color="auto" w:fill="FFFFFF"/>
        </w:rPr>
        <w:t>Sobre a investigação</w:t>
      </w:r>
      <w:r w:rsidR="000479A8">
        <w:rPr>
          <w:rFonts w:ascii="Arial" w:hAnsi="Arial" w:cs="Arial"/>
          <w:shd w:val="clear" w:color="auto" w:fill="FFFFFF"/>
        </w:rPr>
        <w:t>, o</w:t>
      </w:r>
      <w:r w:rsidR="008F14B9">
        <w:rPr>
          <w:rFonts w:ascii="Arial" w:hAnsi="Arial" w:cs="Arial"/>
          <w:shd w:val="clear" w:color="auto" w:fill="FFFFFF"/>
        </w:rPr>
        <w:t xml:space="preserve"> </w:t>
      </w:r>
      <w:r w:rsidRPr="000479A8">
        <w:rPr>
          <w:rFonts w:ascii="Arial" w:hAnsi="Arial" w:cs="Arial"/>
          <w:color w:val="000000"/>
        </w:rPr>
        <w:t xml:space="preserve">Art. 50. </w:t>
      </w:r>
      <w:r w:rsidR="000479A8">
        <w:rPr>
          <w:rFonts w:ascii="Arial" w:hAnsi="Arial" w:cs="Arial"/>
          <w:color w:val="000000"/>
        </w:rPr>
        <w:t>diz que a prisão o</w:t>
      </w:r>
      <w:r w:rsidRPr="000479A8">
        <w:rPr>
          <w:rFonts w:ascii="Arial" w:hAnsi="Arial" w:cs="Arial"/>
          <w:color w:val="000000"/>
        </w:rPr>
        <w:t xml:space="preserve">correndo </w:t>
      </w:r>
      <w:r w:rsidR="000479A8">
        <w:rPr>
          <w:rFonts w:ascii="Arial" w:hAnsi="Arial" w:cs="Arial"/>
          <w:color w:val="000000"/>
        </w:rPr>
        <w:t>e</w:t>
      </w:r>
      <w:r w:rsidRPr="000479A8">
        <w:rPr>
          <w:rFonts w:ascii="Arial" w:hAnsi="Arial" w:cs="Arial"/>
          <w:color w:val="000000"/>
        </w:rPr>
        <w:t>m flagrante, a autoridade de polícia judiciária fará, imediatamente, comunicação ao juiz competente, remetendo-lhe cópia do auto lavrado, do qual será dada vista ao órgão do Ministério Público, em 24 (vinte e quatro) horas</w:t>
      </w:r>
      <w:r w:rsidR="000479A8">
        <w:rPr>
          <w:rFonts w:ascii="Arial" w:hAnsi="Arial" w:cs="Arial"/>
          <w:color w:val="000000"/>
        </w:rPr>
        <w:t xml:space="preserve"> (</w:t>
      </w:r>
      <w:r w:rsidR="000479A8" w:rsidRPr="00FB692F">
        <w:rPr>
          <w:rFonts w:ascii="Arial" w:hAnsi="Arial" w:cs="Arial"/>
        </w:rPr>
        <w:t>Lei</w:t>
      </w:r>
      <w:r w:rsidR="000479A8" w:rsidRPr="000479A8">
        <w:rPr>
          <w:rFonts w:ascii="Arial" w:hAnsi="Arial" w:cs="Arial"/>
        </w:rPr>
        <w:t>n</w:t>
      </w:r>
      <w:r w:rsidR="000479A8">
        <w:rPr>
          <w:rFonts w:ascii="Arial" w:hAnsi="Arial" w:cs="Arial"/>
          <w:b/>
        </w:rPr>
        <w:t>°</w:t>
      </w:r>
      <w:r w:rsidR="000479A8" w:rsidRPr="00FB692F">
        <w:rPr>
          <w:rFonts w:ascii="Arial" w:hAnsi="Arial" w:cs="Arial"/>
        </w:rPr>
        <w:t xml:space="preserve"> 11343/2006</w:t>
      </w:r>
      <w:r w:rsidR="000479A8">
        <w:rPr>
          <w:rFonts w:ascii="Arial" w:hAnsi="Arial" w:cs="Arial"/>
        </w:rPr>
        <w:t>)</w:t>
      </w:r>
      <w:r w:rsidRPr="000479A8">
        <w:rPr>
          <w:rFonts w:ascii="Arial" w:hAnsi="Arial" w:cs="Arial"/>
          <w:color w:val="000000"/>
        </w:rPr>
        <w:t>.</w:t>
      </w:r>
      <w:r w:rsidR="000479A8">
        <w:rPr>
          <w:rFonts w:ascii="Arial" w:hAnsi="Arial" w:cs="Arial"/>
          <w:color w:val="000000"/>
        </w:rPr>
        <w:t xml:space="preserve"> O </w:t>
      </w:r>
      <w:r w:rsidRPr="00C55122">
        <w:rPr>
          <w:rFonts w:ascii="Arial" w:hAnsi="Arial" w:cs="Arial"/>
          <w:color w:val="000000"/>
        </w:rPr>
        <w:t>laudo de constatação da natureza e quantidade da droga, firmado por perito oficial ou, na</w:t>
      </w:r>
      <w:r w:rsidR="000479A8" w:rsidRPr="000479A8">
        <w:rPr>
          <w:rFonts w:ascii="Arial" w:hAnsi="Arial" w:cs="Arial"/>
          <w:color w:val="000000"/>
        </w:rPr>
        <w:t xml:space="preserve"> falta deste, por pessoa idônea, é suficiente para criminalizar o autor. “§ 2º O perito que subscrever o laudo a que se refere o § 1º deste artigo não ficará impedido de participar da elaboração do laudo definitivo” (</w:t>
      </w:r>
      <w:r w:rsidR="000479A8" w:rsidRPr="000479A8">
        <w:rPr>
          <w:rFonts w:ascii="Arial" w:hAnsi="Arial" w:cs="Arial"/>
        </w:rPr>
        <w:t>Lein</w:t>
      </w:r>
      <w:r w:rsidR="000479A8" w:rsidRPr="000479A8">
        <w:rPr>
          <w:rFonts w:ascii="Arial" w:hAnsi="Arial" w:cs="Arial"/>
          <w:b/>
        </w:rPr>
        <w:t>°</w:t>
      </w:r>
      <w:r w:rsidR="000479A8" w:rsidRPr="000479A8">
        <w:rPr>
          <w:rFonts w:ascii="Arial" w:hAnsi="Arial" w:cs="Arial"/>
        </w:rPr>
        <w:t xml:space="preserve"> 11343/2006)</w:t>
      </w:r>
      <w:r w:rsidR="00136CCC">
        <w:rPr>
          <w:rFonts w:ascii="Arial" w:hAnsi="Arial" w:cs="Arial"/>
          <w:color w:val="000000"/>
        </w:rPr>
        <w:t>.</w:t>
      </w:r>
    </w:p>
    <w:p w:rsidR="00136CCC" w:rsidRDefault="00136CCC" w:rsidP="00136CCC">
      <w:pPr>
        <w:pStyle w:val="NormalWeb"/>
        <w:shd w:val="clear" w:color="auto" w:fill="FFFFFF"/>
        <w:spacing w:before="0" w:beforeAutospacing="0" w:after="0" w:afterAutospacing="0" w:line="360" w:lineRule="auto"/>
        <w:ind w:firstLine="567"/>
        <w:jc w:val="both"/>
        <w:rPr>
          <w:rFonts w:ascii="Arial" w:hAnsi="Arial" w:cs="Arial"/>
          <w:spacing w:val="2"/>
          <w:shd w:val="clear" w:color="auto" w:fill="FFFFFF"/>
        </w:rPr>
      </w:pPr>
      <w:r>
        <w:rPr>
          <w:rFonts w:ascii="Arial" w:hAnsi="Arial" w:cs="Arial"/>
          <w:color w:val="000000"/>
        </w:rPr>
        <w:t xml:space="preserve">Esta é uma lei de suma importância quanto à </w:t>
      </w:r>
      <w:r w:rsidR="000115B5">
        <w:rPr>
          <w:rFonts w:ascii="Arial" w:hAnsi="Arial" w:cs="Arial"/>
          <w:color w:val="000000"/>
        </w:rPr>
        <w:t>classificação, organização, penalização e controle de drogas. Porém, é</w:t>
      </w:r>
      <w:r w:rsidR="008F14B9">
        <w:rPr>
          <w:rFonts w:ascii="Arial" w:hAnsi="Arial" w:cs="Arial"/>
          <w:color w:val="000000"/>
        </w:rPr>
        <w:t xml:space="preserve"> </w:t>
      </w:r>
      <w:r w:rsidRPr="000115B5">
        <w:rPr>
          <w:rFonts w:ascii="Arial" w:hAnsi="Arial" w:cs="Arial"/>
          <w:spacing w:val="2"/>
          <w:shd w:val="clear" w:color="auto" w:fill="FFFFFF"/>
        </w:rPr>
        <w:t>evidente que a legislação de drogas no Brasil se encontra em constante transformação</w:t>
      </w:r>
      <w:r w:rsidR="000115B5" w:rsidRPr="000115B5">
        <w:rPr>
          <w:rFonts w:ascii="Arial" w:hAnsi="Arial" w:cs="Arial"/>
          <w:spacing w:val="2"/>
          <w:shd w:val="clear" w:color="auto" w:fill="FFFFFF"/>
        </w:rPr>
        <w:t>.</w:t>
      </w:r>
    </w:p>
    <w:p w:rsidR="000115B5" w:rsidRPr="00136CCC" w:rsidRDefault="000115B5" w:rsidP="00136CCC">
      <w:pPr>
        <w:pStyle w:val="NormalWeb"/>
        <w:shd w:val="clear" w:color="auto" w:fill="FFFFFF"/>
        <w:spacing w:before="0" w:beforeAutospacing="0" w:after="0" w:afterAutospacing="0" w:line="360" w:lineRule="auto"/>
        <w:ind w:firstLine="567"/>
        <w:jc w:val="both"/>
        <w:rPr>
          <w:rFonts w:ascii="Arial" w:hAnsi="Arial" w:cs="Arial"/>
          <w:color w:val="000000"/>
        </w:rPr>
      </w:pPr>
    </w:p>
    <w:p w:rsidR="00D5452F" w:rsidRPr="005D24F9" w:rsidRDefault="00AC01B3" w:rsidP="00AC01B3">
      <w:pPr>
        <w:pStyle w:val="NormalWeb"/>
        <w:shd w:val="clear" w:color="auto" w:fill="FFFFFF"/>
        <w:spacing w:before="0" w:beforeAutospacing="0" w:after="240" w:afterAutospacing="0" w:line="360" w:lineRule="auto"/>
        <w:jc w:val="both"/>
        <w:rPr>
          <w:rFonts w:ascii="Arial" w:hAnsi="Arial" w:cs="Arial"/>
        </w:rPr>
      </w:pPr>
      <w:r>
        <w:rPr>
          <w:rFonts w:ascii="Arial" w:hAnsi="Arial" w:cs="Arial"/>
          <w:shd w:val="clear" w:color="auto" w:fill="FFFFFF"/>
        </w:rPr>
        <w:t xml:space="preserve">3.5 </w:t>
      </w:r>
      <w:r w:rsidR="00D5452F" w:rsidRPr="005D24F9">
        <w:rPr>
          <w:rFonts w:ascii="Arial" w:hAnsi="Arial" w:cs="Arial"/>
          <w:shd w:val="clear" w:color="auto" w:fill="FFFFFF"/>
        </w:rPr>
        <w:t>UNODC</w:t>
      </w:r>
    </w:p>
    <w:p w:rsidR="00D5452F" w:rsidRPr="003A40B8" w:rsidRDefault="00D5452F" w:rsidP="00CC057F">
      <w:pPr>
        <w:autoSpaceDE w:val="0"/>
        <w:autoSpaceDN w:val="0"/>
        <w:adjustRightInd w:val="0"/>
        <w:spacing w:after="0" w:line="360" w:lineRule="auto"/>
        <w:ind w:firstLine="708"/>
        <w:jc w:val="both"/>
        <w:rPr>
          <w:rFonts w:ascii="Arial" w:hAnsi="Arial" w:cs="Arial"/>
          <w:color w:val="000000"/>
          <w:sz w:val="24"/>
          <w:szCs w:val="24"/>
          <w:shd w:val="clear" w:color="auto" w:fill="FFFFFF"/>
        </w:rPr>
      </w:pPr>
      <w:r w:rsidRPr="005621D1">
        <w:rPr>
          <w:rFonts w:ascii="Arial" w:hAnsi="Arial" w:cs="Arial"/>
          <w:sz w:val="24"/>
          <w:szCs w:val="24"/>
        </w:rPr>
        <w:t xml:space="preserve">O Escritório das Nações Unidas sobre Drogas e Crimes </w:t>
      </w:r>
      <w:r w:rsidRPr="005621D1">
        <w:rPr>
          <w:rFonts w:ascii="Arial" w:hAnsi="Arial" w:cs="Arial"/>
          <w:sz w:val="24"/>
          <w:szCs w:val="24"/>
          <w:shd w:val="clear" w:color="auto" w:fill="FFFFFF"/>
        </w:rPr>
        <w:t>é a agência da ONU encarregada de coordenar as atividades internacionais de fiscalização de estupefacientes. Foi estabelecida em 2002 e atualmente conta com cerca de 500 trabalhadores espalhados por todo o mundo. Sua sede está localizada em Viena e dispõe de 21 escritórios no exterior, assim como de um centro e coordenação em Nova York. A organização</w:t>
      </w:r>
      <w:r w:rsidR="008F14B9">
        <w:rPr>
          <w:rFonts w:ascii="Arial" w:hAnsi="Arial" w:cs="Arial"/>
          <w:sz w:val="24"/>
          <w:szCs w:val="24"/>
          <w:shd w:val="clear" w:color="auto" w:fill="FFFFFF"/>
        </w:rPr>
        <w:t xml:space="preserve"> </w:t>
      </w:r>
      <w:r w:rsidRPr="005621D1">
        <w:rPr>
          <w:rFonts w:ascii="Arial" w:hAnsi="Arial" w:cs="Arial"/>
          <w:sz w:val="24"/>
          <w:szCs w:val="24"/>
        </w:rPr>
        <w:t xml:space="preserve">implementa medidas para o controle de drogas e convenções de crime organizado. </w:t>
      </w:r>
      <w:r w:rsidRPr="005621D1">
        <w:rPr>
          <w:rFonts w:ascii="Arial" w:hAnsi="Arial" w:cs="Arial"/>
          <w:color w:val="000000"/>
          <w:sz w:val="24"/>
          <w:szCs w:val="24"/>
          <w:shd w:val="clear" w:color="auto" w:fill="FFFFFF"/>
        </w:rPr>
        <w:t xml:space="preserve">Trabalha no sentido de garantir o acesso universal aos serviços de saúde como um direito humano </w:t>
      </w:r>
      <w:r w:rsidRPr="003A40B8">
        <w:rPr>
          <w:rFonts w:ascii="Arial" w:hAnsi="Arial" w:cs="Arial"/>
          <w:color w:val="000000"/>
          <w:sz w:val="24"/>
          <w:szCs w:val="24"/>
          <w:shd w:val="clear" w:color="auto" w:fill="FFFFFF"/>
        </w:rPr>
        <w:t>fundamental, independentemente da condição social ou da situação jurídica das pessoas.</w:t>
      </w:r>
    </w:p>
    <w:p w:rsidR="00D5452F" w:rsidRDefault="00D5452F" w:rsidP="001B104D">
      <w:pPr>
        <w:pStyle w:val="NormalWeb"/>
        <w:shd w:val="clear" w:color="auto" w:fill="FFFFFF"/>
        <w:spacing w:before="0" w:beforeAutospacing="0" w:after="0" w:afterAutospacing="0" w:line="360" w:lineRule="auto"/>
        <w:ind w:firstLine="708"/>
        <w:jc w:val="both"/>
        <w:rPr>
          <w:rFonts w:ascii="Arial" w:hAnsi="Arial" w:cs="Arial"/>
        </w:rPr>
      </w:pPr>
      <w:r w:rsidRPr="003A40B8">
        <w:rPr>
          <w:rFonts w:ascii="Arial" w:hAnsi="Arial" w:cs="Arial"/>
          <w:shd w:val="clear" w:color="auto" w:fill="FFFFFF"/>
        </w:rPr>
        <w:t xml:space="preserve">O órgão pode ser acessado pelo seu endereço eletrônico </w:t>
      </w:r>
      <w:hyperlink r:id="rId15" w:history="1">
        <w:r w:rsidRPr="003A40B8">
          <w:rPr>
            <w:rStyle w:val="Hyperlink"/>
            <w:rFonts w:ascii="Arial" w:hAnsi="Arial" w:cs="Arial"/>
            <w:color w:val="auto"/>
          </w:rPr>
          <w:t>https://www.unodc.org/unodc/</w:t>
        </w:r>
      </w:hyperlink>
      <w:r w:rsidRPr="003A40B8">
        <w:rPr>
          <w:rFonts w:ascii="Arial" w:hAnsi="Arial" w:cs="Arial"/>
        </w:rPr>
        <w:t xml:space="preserve"> e o contato no Brasil pode ser feito pelo telefone 61 3204-7200 e pelos e</w:t>
      </w:r>
      <w:r w:rsidR="00B17243">
        <w:rPr>
          <w:rFonts w:ascii="Arial" w:hAnsi="Arial" w:cs="Arial"/>
        </w:rPr>
        <w:t>-</w:t>
      </w:r>
      <w:r w:rsidRPr="003A40B8">
        <w:rPr>
          <w:rFonts w:ascii="Arial" w:hAnsi="Arial" w:cs="Arial"/>
        </w:rPr>
        <w:t xml:space="preserve">mails </w:t>
      </w:r>
      <w:hyperlink r:id="rId16" w:history="1">
        <w:r w:rsidRPr="003A40B8">
          <w:rPr>
            <w:rStyle w:val="Hyperlink"/>
            <w:rFonts w:ascii="Arial" w:hAnsi="Arial" w:cs="Arial"/>
            <w:color w:val="auto"/>
          </w:rPr>
          <w:t>unodc-brazil@un.org</w:t>
        </w:r>
      </w:hyperlink>
      <w:r w:rsidRPr="003A40B8">
        <w:rPr>
          <w:rFonts w:ascii="Arial" w:hAnsi="Arial" w:cs="Arial"/>
        </w:rPr>
        <w:t xml:space="preserve"> e </w:t>
      </w:r>
      <w:r w:rsidRPr="003A40B8">
        <w:rPr>
          <w:rFonts w:ascii="Arial" w:hAnsi="Arial" w:cs="Arial"/>
          <w:u w:val="single"/>
        </w:rPr>
        <w:t>unodc-brazil.comunicacao@un.org</w:t>
      </w:r>
      <w:r w:rsidRPr="003A40B8">
        <w:rPr>
          <w:rFonts w:ascii="Arial" w:hAnsi="Arial" w:cs="Arial"/>
        </w:rPr>
        <w:t>.</w:t>
      </w:r>
    </w:p>
    <w:p w:rsidR="00D5452F" w:rsidRPr="007B0F29" w:rsidRDefault="00D5452F" w:rsidP="001B104D">
      <w:pPr>
        <w:pStyle w:val="NormalWeb"/>
        <w:shd w:val="clear" w:color="auto" w:fill="FFFFFF"/>
        <w:spacing w:before="0" w:beforeAutospacing="0" w:after="0" w:afterAutospacing="0" w:line="360" w:lineRule="auto"/>
        <w:ind w:firstLine="708"/>
        <w:jc w:val="both"/>
        <w:rPr>
          <w:rFonts w:ascii="Arial" w:hAnsi="Arial" w:cs="Arial"/>
        </w:rPr>
      </w:pPr>
      <w:r>
        <w:rPr>
          <w:rFonts w:ascii="Arial" w:hAnsi="Arial" w:cs="Arial"/>
        </w:rPr>
        <w:t xml:space="preserve">O </w:t>
      </w:r>
      <w:r w:rsidRPr="003A40B8">
        <w:rPr>
          <w:rFonts w:ascii="Arial" w:hAnsi="Arial" w:cs="Arial"/>
        </w:rPr>
        <w:t>UNODC começou a monitorar o NPS em 2009,o número de NPS relatado anualmente aumentou</w:t>
      </w:r>
      <w:r w:rsidR="008F14B9">
        <w:rPr>
          <w:rFonts w:ascii="Arial" w:hAnsi="Arial" w:cs="Arial"/>
        </w:rPr>
        <w:t xml:space="preserve"> </w:t>
      </w:r>
      <w:r w:rsidRPr="003A40B8">
        <w:rPr>
          <w:rFonts w:ascii="Arial" w:hAnsi="Arial" w:cs="Arial"/>
        </w:rPr>
        <w:t>ano a ano até 2015</w:t>
      </w:r>
      <w:r>
        <w:rPr>
          <w:rFonts w:ascii="Arial" w:hAnsi="Arial" w:cs="Arial"/>
        </w:rPr>
        <w:t xml:space="preserve">. </w:t>
      </w:r>
      <w:r w:rsidRPr="00E64378">
        <w:rPr>
          <w:rFonts w:ascii="Arial" w:hAnsi="Arial" w:cs="Arial"/>
        </w:rPr>
        <w:t>Entre todos os NPS informados ao UNODC até o final</w:t>
      </w:r>
      <w:r w:rsidR="008F14B9">
        <w:rPr>
          <w:rFonts w:ascii="Arial" w:hAnsi="Arial" w:cs="Arial"/>
        </w:rPr>
        <w:t xml:space="preserve"> </w:t>
      </w:r>
      <w:r w:rsidRPr="00E64378">
        <w:rPr>
          <w:rFonts w:ascii="Arial" w:hAnsi="Arial" w:cs="Arial"/>
        </w:rPr>
        <w:t>de 2017, os canabin</w:t>
      </w:r>
      <w:r w:rsidR="00053012">
        <w:rPr>
          <w:rFonts w:ascii="Arial" w:hAnsi="Arial" w:cs="Arial"/>
        </w:rPr>
        <w:t>o</w:t>
      </w:r>
      <w:r w:rsidRPr="00E64378">
        <w:rPr>
          <w:rFonts w:ascii="Arial" w:hAnsi="Arial" w:cs="Arial"/>
        </w:rPr>
        <w:t>ides sintéticos constituem a maior categoria em termos do número de diferentes</w:t>
      </w:r>
      <w:r w:rsidR="008F14B9">
        <w:rPr>
          <w:rFonts w:ascii="Arial" w:hAnsi="Arial" w:cs="Arial"/>
        </w:rPr>
        <w:t xml:space="preserve"> </w:t>
      </w:r>
      <w:r w:rsidRPr="00E64378">
        <w:rPr>
          <w:rFonts w:ascii="Arial" w:hAnsi="Arial" w:cs="Arial"/>
        </w:rPr>
        <w:t xml:space="preserve">substâncias notificadas (251 substâncias), </w:t>
      </w:r>
      <w:r w:rsidRPr="00E64378">
        <w:rPr>
          <w:rFonts w:ascii="Arial" w:hAnsi="Arial" w:cs="Arial"/>
        </w:rPr>
        <w:lastRenderedPageBreak/>
        <w:t>seguidas</w:t>
      </w:r>
      <w:r>
        <w:rPr>
          <w:rFonts w:ascii="Arial" w:hAnsi="Arial" w:cs="Arial"/>
        </w:rPr>
        <w:t xml:space="preserve"> as </w:t>
      </w:r>
      <w:r w:rsidRPr="00E64378">
        <w:rPr>
          <w:rFonts w:ascii="Arial" w:hAnsi="Arial" w:cs="Arial"/>
        </w:rPr>
        <w:t>categorias de “outras substâncias” (155), catinonas sintéticas(148) e fenetilaminas (1</w:t>
      </w:r>
      <w:r>
        <w:rPr>
          <w:rFonts w:ascii="Arial" w:hAnsi="Arial" w:cs="Arial"/>
        </w:rPr>
        <w:t xml:space="preserve">36) </w:t>
      </w:r>
      <w:r w:rsidRPr="007B0F29">
        <w:rPr>
          <w:rFonts w:ascii="Arial" w:hAnsi="Arial" w:cs="Arial"/>
        </w:rPr>
        <w:t>(</w:t>
      </w:r>
      <w:r>
        <w:rPr>
          <w:rFonts w:ascii="Arial" w:hAnsi="Arial" w:cs="Arial"/>
          <w:iCs/>
        </w:rPr>
        <w:t>UNODC</w:t>
      </w:r>
      <w:r w:rsidRPr="007B0F29">
        <w:rPr>
          <w:rFonts w:ascii="Arial" w:hAnsi="Arial" w:cs="Arial"/>
          <w:iCs/>
        </w:rPr>
        <w:t>, 2018).</w:t>
      </w:r>
    </w:p>
    <w:p w:rsidR="00D5452F" w:rsidRPr="007B0F29" w:rsidRDefault="005D24F9" w:rsidP="00D5452F">
      <w:pPr>
        <w:pStyle w:val="NormalWeb"/>
        <w:shd w:val="clear" w:color="auto" w:fill="FFFFFF"/>
        <w:spacing w:before="0" w:beforeAutospacing="0" w:after="0" w:afterAutospacing="0" w:line="360" w:lineRule="auto"/>
        <w:ind w:firstLine="360"/>
        <w:jc w:val="both"/>
        <w:rPr>
          <w:rFonts w:ascii="Arial" w:hAnsi="Arial" w:cs="Arial"/>
        </w:rPr>
      </w:pPr>
      <w:r>
        <w:rPr>
          <w:rFonts w:ascii="Arial" w:hAnsi="Arial" w:cs="Arial"/>
          <w:noProof/>
        </w:rPr>
        <w:drawing>
          <wp:anchor distT="0" distB="0" distL="114300" distR="114300" simplePos="0" relativeHeight="251693056" behindDoc="1" locked="0" layoutInCell="1" allowOverlap="1">
            <wp:simplePos x="0" y="0"/>
            <wp:positionH relativeFrom="column">
              <wp:posOffset>1158240</wp:posOffset>
            </wp:positionH>
            <wp:positionV relativeFrom="paragraph">
              <wp:posOffset>108585</wp:posOffset>
            </wp:positionV>
            <wp:extent cx="2867025" cy="3733800"/>
            <wp:effectExtent l="19050" t="0" r="9525" b="0"/>
            <wp:wrapTight wrapText="bothSides">
              <wp:wrapPolygon edited="0">
                <wp:start x="-144" y="0"/>
                <wp:lineTo x="-144" y="21490"/>
                <wp:lineTo x="21672" y="21490"/>
                <wp:lineTo x="21672" y="0"/>
                <wp:lineTo x="-144" y="0"/>
              </wp:wrapPolygon>
            </wp:wrapTight>
            <wp:docPr id="5" name="Imagem 1" descr="C:\Users\Windows\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Desktop\1.jpg"/>
                    <pic:cNvPicPr>
                      <a:picLocks noChangeAspect="1" noChangeArrowheads="1"/>
                    </pic:cNvPicPr>
                  </pic:nvPicPr>
                  <pic:blipFill>
                    <a:blip r:embed="rId17"/>
                    <a:srcRect/>
                    <a:stretch>
                      <a:fillRect/>
                    </a:stretch>
                  </pic:blipFill>
                  <pic:spPr bwMode="auto">
                    <a:xfrm>
                      <a:off x="0" y="0"/>
                      <a:ext cx="2867025" cy="3733800"/>
                    </a:xfrm>
                    <a:prstGeom prst="rect">
                      <a:avLst/>
                    </a:prstGeom>
                    <a:noFill/>
                    <a:ln w="9525">
                      <a:noFill/>
                      <a:miter lim="800000"/>
                      <a:headEnd/>
                      <a:tailEnd/>
                    </a:ln>
                  </pic:spPr>
                </pic:pic>
              </a:graphicData>
            </a:graphic>
          </wp:anchor>
        </w:drawing>
      </w: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D5452F" w:rsidRPr="007B0F29" w:rsidRDefault="00D5452F" w:rsidP="00D5452F">
      <w:pPr>
        <w:pStyle w:val="NormalWeb"/>
        <w:shd w:val="clear" w:color="auto" w:fill="FFFFFF"/>
        <w:spacing w:before="0" w:beforeAutospacing="0" w:after="0" w:afterAutospacing="0" w:line="360" w:lineRule="auto"/>
        <w:ind w:firstLine="360"/>
        <w:jc w:val="both"/>
        <w:rPr>
          <w:rFonts w:ascii="Arial" w:hAnsi="Arial" w:cs="Arial"/>
        </w:rPr>
      </w:pPr>
    </w:p>
    <w:p w:rsidR="00093C13" w:rsidRPr="007B0F29" w:rsidRDefault="008C5D28" w:rsidP="00960006">
      <w:pPr>
        <w:pStyle w:val="NormalWeb"/>
        <w:shd w:val="clear" w:color="auto" w:fill="FFFFFF"/>
        <w:spacing w:before="0" w:beforeAutospacing="0" w:after="240" w:afterAutospacing="0" w:line="360" w:lineRule="auto"/>
        <w:jc w:val="both"/>
        <w:rPr>
          <w:rFonts w:ascii="Arial" w:hAnsi="Arial" w:cs="Arial"/>
        </w:rPr>
      </w:pPr>
      <w:r>
        <w:rPr>
          <w:rFonts w:ascii="Arial" w:hAnsi="Arial" w:cs="Arial"/>
        </w:rPr>
        <w:t xml:space="preserve">FIGURA </w:t>
      </w:r>
      <w:r w:rsidR="002B2A66">
        <w:rPr>
          <w:rFonts w:ascii="Arial" w:hAnsi="Arial" w:cs="Arial"/>
        </w:rPr>
        <w:t>3</w:t>
      </w:r>
      <w:r w:rsidR="00093C13">
        <w:rPr>
          <w:rFonts w:ascii="Arial" w:hAnsi="Arial" w:cs="Arial"/>
        </w:rPr>
        <w:t xml:space="preserve">: </w:t>
      </w:r>
      <w:r w:rsidR="00942982">
        <w:rPr>
          <w:rFonts w:ascii="Arial" w:hAnsi="Arial" w:cs="Arial"/>
        </w:rPr>
        <w:t>P</w:t>
      </w:r>
      <w:r w:rsidR="00093C13">
        <w:rPr>
          <w:rFonts w:ascii="Arial" w:hAnsi="Arial" w:cs="Arial"/>
        </w:rPr>
        <w:t>revisão de cresciment</w:t>
      </w:r>
      <w:r w:rsidR="003A087E">
        <w:rPr>
          <w:rFonts w:ascii="Arial" w:hAnsi="Arial" w:cs="Arial"/>
        </w:rPr>
        <w:t>o de NPS</w:t>
      </w:r>
      <w:r>
        <w:rPr>
          <w:rFonts w:ascii="Arial" w:hAnsi="Arial" w:cs="Arial"/>
        </w:rPr>
        <w:t xml:space="preserve"> de 2009 a 2016. FONTE:</w:t>
      </w:r>
      <w:r w:rsidR="008F14B9">
        <w:rPr>
          <w:rFonts w:ascii="Arial" w:hAnsi="Arial" w:cs="Arial"/>
        </w:rPr>
        <w:t xml:space="preserve"> </w:t>
      </w:r>
      <w:r w:rsidR="00093C13">
        <w:rPr>
          <w:rFonts w:ascii="Arial" w:hAnsi="Arial" w:cs="Arial"/>
        </w:rPr>
        <w:t>UNODC.</w:t>
      </w:r>
    </w:p>
    <w:p w:rsidR="00D5452F" w:rsidRPr="003A40B8" w:rsidRDefault="00D5452F" w:rsidP="001B104D">
      <w:pPr>
        <w:pStyle w:val="NormalWeb"/>
        <w:shd w:val="clear" w:color="auto" w:fill="FFFFFF"/>
        <w:spacing w:before="0" w:beforeAutospacing="0" w:after="0" w:afterAutospacing="0" w:line="360" w:lineRule="auto"/>
        <w:ind w:firstLine="708"/>
        <w:jc w:val="both"/>
        <w:rPr>
          <w:rFonts w:ascii="Arial" w:hAnsi="Arial" w:cs="Arial"/>
        </w:rPr>
      </w:pPr>
      <w:r>
        <w:rPr>
          <w:rFonts w:ascii="Arial" w:hAnsi="Arial" w:cs="Arial"/>
        </w:rPr>
        <w:t>De acordo com o UNODC, o</w:t>
      </w:r>
      <w:r w:rsidRPr="00E64378">
        <w:rPr>
          <w:rFonts w:ascii="Arial" w:hAnsi="Arial" w:cs="Arial"/>
        </w:rPr>
        <w:t xml:space="preserve"> número de países que relatam apreensões de</w:t>
      </w:r>
      <w:r w:rsidR="008F14B9">
        <w:rPr>
          <w:rFonts w:ascii="Arial" w:hAnsi="Arial" w:cs="Arial"/>
        </w:rPr>
        <w:t xml:space="preserve"> </w:t>
      </w:r>
      <w:r w:rsidRPr="00E64378">
        <w:rPr>
          <w:rFonts w:ascii="Arial" w:hAnsi="Arial" w:cs="Arial"/>
        </w:rPr>
        <w:t>can</w:t>
      </w:r>
      <w:r w:rsidR="00053012">
        <w:rPr>
          <w:rFonts w:ascii="Arial" w:hAnsi="Arial" w:cs="Arial"/>
        </w:rPr>
        <w:t>abino</w:t>
      </w:r>
      <w:r w:rsidRPr="00E64378">
        <w:rPr>
          <w:rFonts w:ascii="Arial" w:hAnsi="Arial" w:cs="Arial"/>
        </w:rPr>
        <w:t>ides tem sido relativamente estável, mas</w:t>
      </w:r>
      <w:r w:rsidR="008F14B9">
        <w:rPr>
          <w:rFonts w:ascii="Arial" w:hAnsi="Arial" w:cs="Arial"/>
        </w:rPr>
        <w:t xml:space="preserve"> </w:t>
      </w:r>
      <w:r w:rsidRPr="00E64378">
        <w:rPr>
          <w:rFonts w:ascii="Arial" w:hAnsi="Arial" w:cs="Arial"/>
        </w:rPr>
        <w:t>as quantidades reportadas caíram acentuadamente desde2014. No entanto, em 2016, grandes quantidades de</w:t>
      </w:r>
      <w:r w:rsidR="008F14B9">
        <w:rPr>
          <w:rFonts w:ascii="Arial" w:hAnsi="Arial" w:cs="Arial"/>
        </w:rPr>
        <w:t xml:space="preserve"> </w:t>
      </w:r>
      <w:r w:rsidRPr="00E64378">
        <w:rPr>
          <w:rFonts w:ascii="Arial" w:hAnsi="Arial" w:cs="Arial"/>
        </w:rPr>
        <w:t>canabin</w:t>
      </w:r>
      <w:r w:rsidR="00053012">
        <w:rPr>
          <w:rFonts w:ascii="Arial" w:hAnsi="Arial" w:cs="Arial"/>
        </w:rPr>
        <w:t>o</w:t>
      </w:r>
      <w:r w:rsidRPr="00E64378">
        <w:rPr>
          <w:rFonts w:ascii="Arial" w:hAnsi="Arial" w:cs="Arial"/>
        </w:rPr>
        <w:t>ides foram apreendidos pelos Estados Unidos</w:t>
      </w:r>
      <w:r w:rsidR="008F14B9">
        <w:rPr>
          <w:rFonts w:ascii="Arial" w:hAnsi="Arial" w:cs="Arial"/>
        </w:rPr>
        <w:t xml:space="preserve"> </w:t>
      </w:r>
      <w:r w:rsidRPr="00E64378">
        <w:rPr>
          <w:rFonts w:ascii="Arial" w:hAnsi="Arial" w:cs="Arial"/>
        </w:rPr>
        <w:t>(5 toneladas), a Federação Russa (0,7 toneladas) e</w:t>
      </w:r>
      <w:r w:rsidR="008F14B9">
        <w:rPr>
          <w:rFonts w:ascii="Arial" w:hAnsi="Arial" w:cs="Arial"/>
        </w:rPr>
        <w:t xml:space="preserve"> </w:t>
      </w:r>
      <w:r w:rsidRPr="00E64378">
        <w:rPr>
          <w:rFonts w:ascii="Arial" w:hAnsi="Arial" w:cs="Arial"/>
        </w:rPr>
        <w:t>Turquia (0,6 toneladas).Em termos de catinonas sintéticas, o número de</w:t>
      </w:r>
      <w:r w:rsidR="008F14B9">
        <w:rPr>
          <w:rFonts w:ascii="Arial" w:hAnsi="Arial" w:cs="Arial"/>
        </w:rPr>
        <w:t xml:space="preserve"> </w:t>
      </w:r>
      <w:r w:rsidRPr="00E64378">
        <w:rPr>
          <w:rFonts w:ascii="Arial" w:hAnsi="Arial" w:cs="Arial"/>
        </w:rPr>
        <w:t>países e territórios que reportam apreensões e</w:t>
      </w:r>
      <w:r w:rsidR="008F14B9">
        <w:rPr>
          <w:rFonts w:ascii="Arial" w:hAnsi="Arial" w:cs="Arial"/>
        </w:rPr>
        <w:t xml:space="preserve"> </w:t>
      </w:r>
      <w:r w:rsidRPr="00E64378">
        <w:rPr>
          <w:rFonts w:ascii="Arial" w:hAnsi="Arial" w:cs="Arial"/>
        </w:rPr>
        <w:t>quantid</w:t>
      </w:r>
      <w:r>
        <w:rPr>
          <w:rFonts w:ascii="Arial" w:hAnsi="Arial" w:cs="Arial"/>
        </w:rPr>
        <w:t>ades apreendidas aumentaram efe</w:t>
      </w:r>
      <w:r w:rsidRPr="00E64378">
        <w:rPr>
          <w:rFonts w:ascii="Arial" w:hAnsi="Arial" w:cs="Arial"/>
        </w:rPr>
        <w:t>tivamente e as</w:t>
      </w:r>
      <w:r w:rsidR="008F14B9">
        <w:rPr>
          <w:rFonts w:ascii="Arial" w:hAnsi="Arial" w:cs="Arial"/>
        </w:rPr>
        <w:t xml:space="preserve"> </w:t>
      </w:r>
      <w:r>
        <w:rPr>
          <w:rFonts w:ascii="Arial" w:hAnsi="Arial" w:cs="Arial"/>
        </w:rPr>
        <w:t xml:space="preserve">catinonas constituíam 30% </w:t>
      </w:r>
      <w:r w:rsidRPr="00E64378">
        <w:rPr>
          <w:rFonts w:ascii="Arial" w:hAnsi="Arial" w:cs="Arial"/>
        </w:rPr>
        <w:t>do total</w:t>
      </w:r>
      <w:r>
        <w:rPr>
          <w:rFonts w:ascii="Arial" w:hAnsi="Arial" w:cs="Arial"/>
        </w:rPr>
        <w:t xml:space="preserve"> de apreensões</w:t>
      </w:r>
      <w:r w:rsidRPr="00E64378">
        <w:rPr>
          <w:rFonts w:ascii="Arial" w:hAnsi="Arial" w:cs="Arial"/>
        </w:rPr>
        <w:t xml:space="preserve"> de NPS sintéticos (excluindo cetamina) por</w:t>
      </w:r>
      <w:r w:rsidR="008F14B9">
        <w:rPr>
          <w:rFonts w:ascii="Arial" w:hAnsi="Arial" w:cs="Arial"/>
        </w:rPr>
        <w:t xml:space="preserve"> </w:t>
      </w:r>
      <w:r w:rsidRPr="00E64378">
        <w:rPr>
          <w:rFonts w:ascii="Arial" w:hAnsi="Arial" w:cs="Arial"/>
        </w:rPr>
        <w:t>peso em 2016.</w:t>
      </w:r>
    </w:p>
    <w:p w:rsidR="00D5452F" w:rsidRPr="00C271D3" w:rsidRDefault="00D5452F" w:rsidP="00D5452F">
      <w:pPr>
        <w:autoSpaceDE w:val="0"/>
        <w:autoSpaceDN w:val="0"/>
        <w:adjustRightInd w:val="0"/>
        <w:spacing w:after="0" w:line="360" w:lineRule="auto"/>
        <w:jc w:val="both"/>
        <w:rPr>
          <w:rFonts w:ascii="Arial" w:hAnsi="Arial" w:cs="Arial"/>
          <w:sz w:val="24"/>
          <w:szCs w:val="24"/>
          <w:shd w:val="clear" w:color="auto" w:fill="FFFFFF"/>
        </w:rPr>
      </w:pPr>
    </w:p>
    <w:p w:rsidR="00B3737F" w:rsidRDefault="00B3737F" w:rsidP="00873A86">
      <w:pPr>
        <w:autoSpaceDE w:val="0"/>
        <w:autoSpaceDN w:val="0"/>
        <w:adjustRightInd w:val="0"/>
        <w:spacing w:after="0" w:line="360" w:lineRule="auto"/>
        <w:ind w:firstLine="360"/>
        <w:jc w:val="both"/>
        <w:rPr>
          <w:rFonts w:ascii="Arial" w:hAnsi="Arial" w:cs="Arial"/>
          <w:b/>
          <w:sz w:val="24"/>
          <w:szCs w:val="24"/>
        </w:rPr>
      </w:pPr>
    </w:p>
    <w:p w:rsidR="00093C13" w:rsidRDefault="00093C13" w:rsidP="00873A86">
      <w:pPr>
        <w:autoSpaceDE w:val="0"/>
        <w:autoSpaceDN w:val="0"/>
        <w:adjustRightInd w:val="0"/>
        <w:spacing w:line="360" w:lineRule="auto"/>
        <w:ind w:firstLine="360"/>
        <w:jc w:val="both"/>
        <w:rPr>
          <w:rFonts w:ascii="Arial" w:hAnsi="Arial" w:cs="Arial"/>
          <w:b/>
          <w:sz w:val="24"/>
          <w:szCs w:val="24"/>
        </w:rPr>
      </w:pPr>
    </w:p>
    <w:p w:rsidR="00093C13" w:rsidRDefault="00093C13" w:rsidP="00873A86">
      <w:pPr>
        <w:autoSpaceDE w:val="0"/>
        <w:autoSpaceDN w:val="0"/>
        <w:adjustRightInd w:val="0"/>
        <w:spacing w:line="360" w:lineRule="auto"/>
        <w:ind w:firstLine="360"/>
        <w:jc w:val="both"/>
        <w:rPr>
          <w:rFonts w:ascii="Arial" w:hAnsi="Arial" w:cs="Arial"/>
          <w:b/>
          <w:sz w:val="24"/>
          <w:szCs w:val="24"/>
        </w:rPr>
      </w:pPr>
    </w:p>
    <w:p w:rsidR="00093C13" w:rsidRDefault="00093C13" w:rsidP="00873A86">
      <w:pPr>
        <w:autoSpaceDE w:val="0"/>
        <w:autoSpaceDN w:val="0"/>
        <w:adjustRightInd w:val="0"/>
        <w:spacing w:line="360" w:lineRule="auto"/>
        <w:ind w:firstLine="360"/>
        <w:jc w:val="both"/>
        <w:rPr>
          <w:rFonts w:ascii="Arial" w:hAnsi="Arial" w:cs="Arial"/>
          <w:b/>
          <w:sz w:val="24"/>
          <w:szCs w:val="24"/>
        </w:rPr>
      </w:pPr>
    </w:p>
    <w:p w:rsidR="00093C13" w:rsidRDefault="00093C13" w:rsidP="00873A86">
      <w:pPr>
        <w:autoSpaceDE w:val="0"/>
        <w:autoSpaceDN w:val="0"/>
        <w:adjustRightInd w:val="0"/>
        <w:spacing w:line="360" w:lineRule="auto"/>
        <w:ind w:firstLine="360"/>
        <w:jc w:val="both"/>
        <w:rPr>
          <w:rFonts w:ascii="Arial" w:hAnsi="Arial" w:cs="Arial"/>
          <w:b/>
          <w:sz w:val="24"/>
          <w:szCs w:val="24"/>
        </w:rPr>
      </w:pPr>
    </w:p>
    <w:p w:rsidR="00093C13" w:rsidRPr="00093C13" w:rsidRDefault="00960006" w:rsidP="001616FD">
      <w:pPr>
        <w:autoSpaceDE w:val="0"/>
        <w:autoSpaceDN w:val="0"/>
        <w:adjustRightInd w:val="0"/>
        <w:spacing w:line="360" w:lineRule="auto"/>
        <w:jc w:val="both"/>
        <w:rPr>
          <w:rFonts w:ascii="Arial" w:hAnsi="Arial" w:cs="Arial"/>
          <w:sz w:val="24"/>
          <w:szCs w:val="24"/>
        </w:rPr>
      </w:pPr>
      <w:r>
        <w:rPr>
          <w:rFonts w:ascii="Arial" w:hAnsi="Arial" w:cs="Arial"/>
          <w:noProof/>
          <w:sz w:val="24"/>
          <w:szCs w:val="24"/>
          <w:lang w:eastAsia="pt-BR"/>
        </w:rPr>
        <w:lastRenderedPageBreak/>
        <w:drawing>
          <wp:anchor distT="0" distB="0" distL="114300" distR="114300" simplePos="0" relativeHeight="251673600" behindDoc="1" locked="0" layoutInCell="1" allowOverlap="1">
            <wp:simplePos x="0" y="0"/>
            <wp:positionH relativeFrom="column">
              <wp:posOffset>24765</wp:posOffset>
            </wp:positionH>
            <wp:positionV relativeFrom="paragraph">
              <wp:posOffset>-233045</wp:posOffset>
            </wp:positionV>
            <wp:extent cx="5400675" cy="2895600"/>
            <wp:effectExtent l="19050" t="0" r="9525" b="0"/>
            <wp:wrapTight wrapText="bothSides">
              <wp:wrapPolygon edited="0">
                <wp:start x="-76" y="0"/>
                <wp:lineTo x="-76" y="21458"/>
                <wp:lineTo x="21638" y="21458"/>
                <wp:lineTo x="21638" y="0"/>
                <wp:lineTo x="-76" y="0"/>
              </wp:wrapPolygon>
            </wp:wrapTight>
            <wp:docPr id="15" name="Imagem 2" descr="C:\Users\Windows\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Desktop\2.jpg"/>
                    <pic:cNvPicPr>
                      <a:picLocks noChangeAspect="1" noChangeArrowheads="1"/>
                    </pic:cNvPicPr>
                  </pic:nvPicPr>
                  <pic:blipFill>
                    <a:blip r:embed="rId18"/>
                    <a:srcRect/>
                    <a:stretch>
                      <a:fillRect/>
                    </a:stretch>
                  </pic:blipFill>
                  <pic:spPr bwMode="auto">
                    <a:xfrm>
                      <a:off x="0" y="0"/>
                      <a:ext cx="5400675" cy="2895600"/>
                    </a:xfrm>
                    <a:prstGeom prst="rect">
                      <a:avLst/>
                    </a:prstGeom>
                    <a:noFill/>
                    <a:ln w="9525">
                      <a:noFill/>
                      <a:miter lim="800000"/>
                      <a:headEnd/>
                      <a:tailEnd/>
                    </a:ln>
                  </pic:spPr>
                </pic:pic>
              </a:graphicData>
            </a:graphic>
          </wp:anchor>
        </w:drawing>
      </w:r>
      <w:r w:rsidR="008C5D28" w:rsidRPr="00093C13">
        <w:rPr>
          <w:rFonts w:ascii="Arial" w:hAnsi="Arial" w:cs="Arial"/>
          <w:sz w:val="24"/>
          <w:szCs w:val="24"/>
        </w:rPr>
        <w:t>FIGURA</w:t>
      </w:r>
      <w:r w:rsidR="008F14B9">
        <w:rPr>
          <w:rFonts w:ascii="Arial" w:hAnsi="Arial" w:cs="Arial"/>
          <w:sz w:val="24"/>
          <w:szCs w:val="24"/>
        </w:rPr>
        <w:t xml:space="preserve"> </w:t>
      </w:r>
      <w:r w:rsidR="002B2A66">
        <w:rPr>
          <w:rFonts w:ascii="Arial" w:hAnsi="Arial" w:cs="Arial"/>
          <w:sz w:val="24"/>
          <w:szCs w:val="24"/>
        </w:rPr>
        <w:t>4</w:t>
      </w:r>
      <w:r w:rsidR="00093C13" w:rsidRPr="00093C13">
        <w:rPr>
          <w:rFonts w:ascii="Arial" w:hAnsi="Arial" w:cs="Arial"/>
          <w:sz w:val="24"/>
          <w:szCs w:val="24"/>
        </w:rPr>
        <w:t xml:space="preserve">: </w:t>
      </w:r>
      <w:r w:rsidR="00942982">
        <w:rPr>
          <w:rFonts w:ascii="Arial" w:hAnsi="Arial" w:cs="Arial"/>
          <w:sz w:val="24"/>
          <w:szCs w:val="24"/>
        </w:rPr>
        <w:t>Q</w:t>
      </w:r>
      <w:r w:rsidR="00093C13" w:rsidRPr="00093C13">
        <w:rPr>
          <w:rFonts w:ascii="Arial" w:hAnsi="Arial" w:cs="Arial"/>
          <w:sz w:val="24"/>
          <w:szCs w:val="24"/>
        </w:rPr>
        <w:t xml:space="preserve">uantidade </w:t>
      </w:r>
      <w:r w:rsidR="00093C13">
        <w:rPr>
          <w:rFonts w:ascii="Arial" w:hAnsi="Arial" w:cs="Arial"/>
          <w:sz w:val="24"/>
          <w:szCs w:val="24"/>
        </w:rPr>
        <w:t xml:space="preserve">mundial </w:t>
      </w:r>
      <w:r w:rsidR="00093C13" w:rsidRPr="00093C13">
        <w:rPr>
          <w:rFonts w:ascii="Arial" w:hAnsi="Arial" w:cs="Arial"/>
          <w:sz w:val="24"/>
          <w:szCs w:val="24"/>
        </w:rPr>
        <w:t>de NPS</w:t>
      </w:r>
      <w:r w:rsidR="00093C13">
        <w:rPr>
          <w:rFonts w:ascii="Arial" w:hAnsi="Arial" w:cs="Arial"/>
          <w:sz w:val="24"/>
          <w:szCs w:val="24"/>
        </w:rPr>
        <w:t xml:space="preserve"> apreendidas</w:t>
      </w:r>
      <w:r w:rsidR="00093C13" w:rsidRPr="00093C13">
        <w:rPr>
          <w:rFonts w:ascii="Arial" w:hAnsi="Arial" w:cs="Arial"/>
          <w:sz w:val="24"/>
          <w:szCs w:val="24"/>
        </w:rPr>
        <w:t xml:space="preserve"> de 2012 a 2016. </w:t>
      </w:r>
      <w:r w:rsidR="008C5D28" w:rsidRPr="00093C13">
        <w:rPr>
          <w:rFonts w:ascii="Arial" w:hAnsi="Arial" w:cs="Arial"/>
          <w:sz w:val="24"/>
          <w:szCs w:val="24"/>
        </w:rPr>
        <w:t>FONTE:</w:t>
      </w:r>
      <w:r w:rsidR="008F14B9">
        <w:rPr>
          <w:rFonts w:ascii="Arial" w:hAnsi="Arial" w:cs="Arial"/>
          <w:sz w:val="24"/>
          <w:szCs w:val="24"/>
        </w:rPr>
        <w:t xml:space="preserve"> </w:t>
      </w:r>
      <w:r w:rsidR="00093C13" w:rsidRPr="00093C13">
        <w:rPr>
          <w:rFonts w:ascii="Arial" w:hAnsi="Arial" w:cs="Arial"/>
          <w:sz w:val="24"/>
          <w:szCs w:val="24"/>
        </w:rPr>
        <w:t>UNODC.</w:t>
      </w:r>
    </w:p>
    <w:p w:rsidR="00873A86" w:rsidRPr="006E18FD" w:rsidRDefault="006E18FD" w:rsidP="006E18FD">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t>3.6</w:t>
      </w:r>
      <w:r w:rsidR="008F14B9">
        <w:rPr>
          <w:rFonts w:ascii="Arial" w:hAnsi="Arial" w:cs="Arial"/>
          <w:sz w:val="24"/>
          <w:szCs w:val="24"/>
        </w:rPr>
        <w:t xml:space="preserve"> </w:t>
      </w:r>
      <w:r w:rsidR="00873A86" w:rsidRPr="006E18FD">
        <w:rPr>
          <w:rFonts w:ascii="Arial" w:hAnsi="Arial" w:cs="Arial"/>
          <w:sz w:val="24"/>
          <w:szCs w:val="24"/>
        </w:rPr>
        <w:t xml:space="preserve">Catinonas sintéticas </w:t>
      </w:r>
    </w:p>
    <w:p w:rsidR="00786DED" w:rsidRPr="006E18FD" w:rsidRDefault="006E18FD" w:rsidP="00873A86">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t xml:space="preserve">3.6.1 </w:t>
      </w:r>
      <w:r w:rsidR="006504DD" w:rsidRPr="006E18FD">
        <w:rPr>
          <w:rFonts w:ascii="Arial" w:hAnsi="Arial" w:cs="Arial"/>
          <w:sz w:val="24"/>
          <w:szCs w:val="24"/>
        </w:rPr>
        <w:t>Definição</w:t>
      </w:r>
    </w:p>
    <w:p w:rsidR="00873A86" w:rsidRPr="002E231E" w:rsidRDefault="00B16CB2" w:rsidP="00B16CB2">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 xml:space="preserve">Apesar das novas drogas sintéticas que contém catinonas sintéticas terem assaltado, recentemente, o domínio público, a catinona e o seu metabolito catina já eram utilizadas há mais de 100 anos, responsáveis por euforia semelhante à ingestão de anfetaminas quando se mastigava folhas e raízes da planta </w:t>
      </w:r>
      <w:r w:rsidRPr="002E231E">
        <w:rPr>
          <w:rFonts w:ascii="Arial" w:hAnsi="Arial" w:cs="Arial"/>
          <w:i/>
          <w:iCs/>
          <w:sz w:val="24"/>
          <w:szCs w:val="24"/>
        </w:rPr>
        <w:t>Catha</w:t>
      </w:r>
      <w:r w:rsidR="008F14B9">
        <w:rPr>
          <w:rFonts w:ascii="Arial" w:hAnsi="Arial" w:cs="Arial"/>
          <w:i/>
          <w:iCs/>
          <w:sz w:val="24"/>
          <w:szCs w:val="24"/>
        </w:rPr>
        <w:t xml:space="preserve"> </w:t>
      </w:r>
      <w:r w:rsidRPr="002E231E">
        <w:rPr>
          <w:rFonts w:ascii="Arial" w:hAnsi="Arial" w:cs="Arial"/>
          <w:i/>
          <w:iCs/>
          <w:sz w:val="24"/>
          <w:szCs w:val="24"/>
        </w:rPr>
        <w:t>edulis (</w:t>
      </w:r>
      <w:r w:rsidR="002A4C0B">
        <w:rPr>
          <w:rFonts w:ascii="Arial" w:hAnsi="Arial" w:cs="Arial"/>
          <w:sz w:val="24"/>
          <w:szCs w:val="24"/>
        </w:rPr>
        <w:t xml:space="preserve">AL-HEBSHI; </w:t>
      </w:r>
      <w:r w:rsidR="002A4C0B" w:rsidRPr="002E231E">
        <w:rPr>
          <w:rFonts w:ascii="Arial" w:hAnsi="Arial" w:cs="Arial"/>
          <w:sz w:val="24"/>
          <w:szCs w:val="24"/>
        </w:rPr>
        <w:t>SKAUG</w:t>
      </w:r>
      <w:r w:rsidRPr="002E231E">
        <w:rPr>
          <w:rFonts w:ascii="Arial" w:hAnsi="Arial" w:cs="Arial"/>
          <w:i/>
          <w:iCs/>
          <w:sz w:val="24"/>
          <w:szCs w:val="24"/>
        </w:rPr>
        <w:t xml:space="preserve">, </w:t>
      </w:r>
      <w:r w:rsidRPr="002E231E">
        <w:rPr>
          <w:rFonts w:ascii="Arial" w:hAnsi="Arial" w:cs="Arial"/>
          <w:sz w:val="24"/>
          <w:szCs w:val="24"/>
        </w:rPr>
        <w:t>2005</w:t>
      </w:r>
      <w:r w:rsidRPr="002E231E">
        <w:rPr>
          <w:rFonts w:ascii="Arial" w:hAnsi="Arial" w:cs="Arial"/>
          <w:i/>
          <w:iCs/>
          <w:sz w:val="24"/>
          <w:szCs w:val="24"/>
        </w:rPr>
        <w:t>)</w:t>
      </w:r>
      <w:r w:rsidRPr="002E231E">
        <w:rPr>
          <w:rFonts w:ascii="Arial" w:hAnsi="Arial" w:cs="Arial"/>
          <w:sz w:val="24"/>
          <w:szCs w:val="24"/>
        </w:rPr>
        <w:t xml:space="preserve">. </w:t>
      </w:r>
    </w:p>
    <w:p w:rsidR="00B16CB2" w:rsidRPr="002A4C0B" w:rsidRDefault="00960006" w:rsidP="00B16CB2">
      <w:pPr>
        <w:autoSpaceDE w:val="0"/>
        <w:autoSpaceDN w:val="0"/>
        <w:adjustRightInd w:val="0"/>
        <w:spacing w:after="0" w:line="360" w:lineRule="auto"/>
        <w:ind w:firstLine="708"/>
        <w:jc w:val="both"/>
        <w:rPr>
          <w:rFonts w:ascii="Arial" w:hAnsi="Arial" w:cs="Arial"/>
          <w:sz w:val="24"/>
          <w:szCs w:val="24"/>
        </w:rPr>
      </w:pPr>
      <w:r>
        <w:rPr>
          <w:rFonts w:ascii="Arial" w:hAnsi="Arial" w:cs="Arial"/>
          <w:noProof/>
          <w:sz w:val="24"/>
          <w:szCs w:val="24"/>
          <w:lang w:eastAsia="pt-BR"/>
        </w:rPr>
        <w:drawing>
          <wp:anchor distT="0" distB="0" distL="114300" distR="114300" simplePos="0" relativeHeight="251658240" behindDoc="1" locked="0" layoutInCell="1" allowOverlap="1">
            <wp:simplePos x="0" y="0"/>
            <wp:positionH relativeFrom="column">
              <wp:posOffset>81915</wp:posOffset>
            </wp:positionH>
            <wp:positionV relativeFrom="paragraph">
              <wp:posOffset>798195</wp:posOffset>
            </wp:positionV>
            <wp:extent cx="5400675" cy="1428750"/>
            <wp:effectExtent l="19050" t="0" r="9525" b="0"/>
            <wp:wrapTight wrapText="bothSides">
              <wp:wrapPolygon edited="0">
                <wp:start x="-76" y="0"/>
                <wp:lineTo x="-76" y="21312"/>
                <wp:lineTo x="21638" y="21312"/>
                <wp:lineTo x="21638" y="0"/>
                <wp:lineTo x="-76" y="0"/>
              </wp:wrapPolygon>
            </wp:wrapTight>
            <wp:docPr id="2" name="Imagem 2" descr="C:\Users\Windows\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Desktop\1.jpg"/>
                    <pic:cNvPicPr>
                      <a:picLocks noChangeAspect="1" noChangeArrowheads="1"/>
                    </pic:cNvPicPr>
                  </pic:nvPicPr>
                  <pic:blipFill>
                    <a:blip r:embed="rId19"/>
                    <a:srcRect/>
                    <a:stretch>
                      <a:fillRect/>
                    </a:stretch>
                  </pic:blipFill>
                  <pic:spPr bwMode="auto">
                    <a:xfrm>
                      <a:off x="0" y="0"/>
                      <a:ext cx="5400675" cy="1428750"/>
                    </a:xfrm>
                    <a:prstGeom prst="rect">
                      <a:avLst/>
                    </a:prstGeom>
                    <a:noFill/>
                    <a:ln w="9525">
                      <a:noFill/>
                      <a:miter lim="800000"/>
                      <a:headEnd/>
                      <a:tailEnd/>
                    </a:ln>
                  </pic:spPr>
                </pic:pic>
              </a:graphicData>
            </a:graphic>
          </wp:anchor>
        </w:drawing>
      </w:r>
      <w:r w:rsidR="00B16CB2" w:rsidRPr="002E231E">
        <w:rPr>
          <w:rFonts w:ascii="Arial" w:hAnsi="Arial" w:cs="Arial"/>
          <w:sz w:val="24"/>
          <w:szCs w:val="24"/>
        </w:rPr>
        <w:t xml:space="preserve">A catinona é um dos alcalóides encontrados nas folhas da planta </w:t>
      </w:r>
      <w:r w:rsidR="00B16CB2" w:rsidRPr="002E231E">
        <w:rPr>
          <w:rFonts w:ascii="Arial" w:hAnsi="Arial" w:cs="Arial"/>
          <w:i/>
          <w:iCs/>
          <w:sz w:val="24"/>
          <w:szCs w:val="24"/>
        </w:rPr>
        <w:t xml:space="preserve">Cathaedulis (Khat), </w:t>
      </w:r>
      <w:r w:rsidR="00B16CB2" w:rsidRPr="002E231E">
        <w:rPr>
          <w:rFonts w:ascii="Arial" w:hAnsi="Arial" w:cs="Arial"/>
          <w:sz w:val="24"/>
          <w:szCs w:val="24"/>
        </w:rPr>
        <w:t>originária da África e é um análogo natural de β-cetona de anfetamin</w:t>
      </w:r>
      <w:r w:rsidR="002A4C0B">
        <w:rPr>
          <w:rFonts w:ascii="Arial" w:hAnsi="Arial" w:cs="Arial"/>
          <w:sz w:val="24"/>
          <w:szCs w:val="24"/>
        </w:rPr>
        <w:t xml:space="preserve">a (FEYISSA; KELLY, </w:t>
      </w:r>
      <w:r w:rsidR="00F253EC" w:rsidRPr="002A4C0B">
        <w:rPr>
          <w:rFonts w:ascii="Arial" w:hAnsi="Arial" w:cs="Arial"/>
          <w:sz w:val="24"/>
          <w:szCs w:val="24"/>
        </w:rPr>
        <w:t xml:space="preserve">2008). </w:t>
      </w:r>
    </w:p>
    <w:p w:rsidR="00F35D63" w:rsidRPr="002A4C0B" w:rsidRDefault="002B2A66" w:rsidP="001B104D">
      <w:pPr>
        <w:autoSpaceDE w:val="0"/>
        <w:autoSpaceDN w:val="0"/>
        <w:adjustRightInd w:val="0"/>
        <w:spacing w:line="360" w:lineRule="auto"/>
        <w:jc w:val="both"/>
        <w:rPr>
          <w:rFonts w:ascii="Arial" w:hAnsi="Arial" w:cs="Arial"/>
          <w:sz w:val="24"/>
          <w:szCs w:val="24"/>
        </w:rPr>
      </w:pPr>
      <w:r w:rsidRPr="00093C13">
        <w:rPr>
          <w:rFonts w:ascii="Arial" w:hAnsi="Arial" w:cs="Arial"/>
          <w:sz w:val="24"/>
          <w:szCs w:val="24"/>
        </w:rPr>
        <w:t>FIGURA</w:t>
      </w:r>
      <w:r>
        <w:rPr>
          <w:rFonts w:ascii="Arial" w:hAnsi="Arial" w:cs="Arial"/>
          <w:sz w:val="24"/>
          <w:szCs w:val="24"/>
        </w:rPr>
        <w:t xml:space="preserve"> 5</w:t>
      </w:r>
      <w:r w:rsidR="002A4C0B" w:rsidRPr="002A4C0B">
        <w:rPr>
          <w:rFonts w:ascii="Arial" w:hAnsi="Arial" w:cs="Arial"/>
          <w:sz w:val="24"/>
          <w:szCs w:val="24"/>
        </w:rPr>
        <w:t xml:space="preserve">: Estruturas básicas das catinonas sintéticas. </w:t>
      </w:r>
      <w:r w:rsidR="008C5D28" w:rsidRPr="002A4C0B">
        <w:rPr>
          <w:rFonts w:ascii="Arial" w:hAnsi="Arial" w:cs="Arial"/>
          <w:sz w:val="24"/>
          <w:szCs w:val="24"/>
        </w:rPr>
        <w:t>FONTE</w:t>
      </w:r>
      <w:r w:rsidR="00E17BBE" w:rsidRPr="002A4C0B">
        <w:rPr>
          <w:rFonts w:ascii="Arial" w:hAnsi="Arial" w:cs="Arial"/>
          <w:sz w:val="24"/>
          <w:szCs w:val="24"/>
        </w:rPr>
        <w:t xml:space="preserve">: </w:t>
      </w:r>
      <w:r w:rsidR="002A4C0B" w:rsidRPr="002A4C0B">
        <w:rPr>
          <w:rFonts w:ascii="Arial" w:hAnsi="Arial" w:cs="Arial"/>
          <w:sz w:val="24"/>
          <w:szCs w:val="24"/>
        </w:rPr>
        <w:t>SILVA, 2018.</w:t>
      </w:r>
    </w:p>
    <w:p w:rsidR="00960006" w:rsidRPr="002E231E" w:rsidRDefault="00960006" w:rsidP="00960006">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 xml:space="preserve">A 2-metilamino-1-fenil-1-propanona (metcatinona) foi sintetizada pela primeira vez em 1928 e a partir dela muitos outros derivados foram sendo sintetizados, como </w:t>
      </w:r>
      <w:r w:rsidRPr="002E231E">
        <w:rPr>
          <w:rFonts w:ascii="Arial" w:hAnsi="Arial" w:cs="Arial"/>
          <w:sz w:val="24"/>
          <w:szCs w:val="24"/>
        </w:rPr>
        <w:lastRenderedPageBreak/>
        <w:t>a 3,4-metilenodioxiopirovalerona (MDPV) e 3,4-metilenod</w:t>
      </w:r>
      <w:r>
        <w:rPr>
          <w:rFonts w:ascii="Arial" w:hAnsi="Arial" w:cs="Arial"/>
          <w:sz w:val="24"/>
          <w:szCs w:val="24"/>
        </w:rPr>
        <w:t>ioxi-n-metilcatinona (metilona)(</w:t>
      </w:r>
      <w:r w:rsidRPr="002A4C0B">
        <w:rPr>
          <w:rFonts w:ascii="Arial" w:hAnsi="Arial" w:cs="Arial"/>
          <w:sz w:val="24"/>
          <w:szCs w:val="24"/>
        </w:rPr>
        <w:t>EMCDDA, 2011; KATZ, 2014)</w:t>
      </w:r>
      <w:r>
        <w:rPr>
          <w:rFonts w:ascii="Arial" w:hAnsi="Arial" w:cs="Arial"/>
          <w:sz w:val="24"/>
          <w:szCs w:val="24"/>
        </w:rPr>
        <w:t>.</w:t>
      </w:r>
    </w:p>
    <w:p w:rsidR="00F35D63" w:rsidRPr="002E231E" w:rsidRDefault="00F35D63" w:rsidP="00F35D63">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As catinonas sintéticas são, assim, beta-cetofenitilaminas, estruturalmente semelhantes às anfetaminas. Na verdade, a diferença entre o MDMA e a metilona e entre a metilcatinona e a metanfetamina corresponde a, apenas, um grupo carboxilo (MACHADO</w:t>
      </w:r>
      <w:r w:rsidR="002A4C0B">
        <w:rPr>
          <w:rFonts w:ascii="Arial" w:hAnsi="Arial" w:cs="Arial"/>
          <w:sz w:val="24"/>
          <w:szCs w:val="24"/>
        </w:rPr>
        <w:t>, 2014</w:t>
      </w:r>
      <w:r w:rsidRPr="002E231E">
        <w:rPr>
          <w:rFonts w:ascii="Arial" w:hAnsi="Arial" w:cs="Arial"/>
          <w:sz w:val="24"/>
          <w:szCs w:val="24"/>
        </w:rPr>
        <w:t>).</w:t>
      </w:r>
    </w:p>
    <w:p w:rsidR="00837613" w:rsidRDefault="00F253EC" w:rsidP="00837613">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Analisando as propriedades físico-químicas das catinonas sintéticas, podemos afirmar que elas são menos lipofílicas quando comparadas aos análogos anfetamínicos e, portanto, possuem uma menor absorção, pois a droga atravessa a barreira biológica com dificuldade. Porém, são produzidas como sais de cloridrato para se tornarem mais estáveis</w:t>
      </w:r>
      <w:r w:rsidR="002A4C0B">
        <w:rPr>
          <w:rFonts w:ascii="Arial" w:hAnsi="Arial" w:cs="Arial"/>
          <w:sz w:val="24"/>
          <w:szCs w:val="24"/>
        </w:rPr>
        <w:t xml:space="preserve"> (DE FELICE </w:t>
      </w:r>
      <w:r w:rsidR="002A4C0B" w:rsidRPr="002A4C0B">
        <w:rPr>
          <w:rFonts w:ascii="Arial" w:hAnsi="Arial" w:cs="Arial"/>
          <w:i/>
          <w:sz w:val="24"/>
          <w:szCs w:val="24"/>
        </w:rPr>
        <w:t>et al</w:t>
      </w:r>
      <w:r w:rsidR="002A4C0B">
        <w:rPr>
          <w:rFonts w:ascii="Arial" w:hAnsi="Arial" w:cs="Arial"/>
          <w:sz w:val="24"/>
          <w:szCs w:val="24"/>
        </w:rPr>
        <w:t xml:space="preserve">., 2014). </w:t>
      </w:r>
      <w:r w:rsidR="00837613">
        <w:rPr>
          <w:rFonts w:ascii="Arial" w:hAnsi="Arial" w:cs="Arial"/>
          <w:sz w:val="24"/>
          <w:szCs w:val="24"/>
        </w:rPr>
        <w:t xml:space="preserve"> São conhecidas e comercializadas na forma de sais de banho, </w:t>
      </w:r>
      <w:r w:rsidR="00837613" w:rsidRPr="0035487E">
        <w:rPr>
          <w:rFonts w:ascii="Arial" w:hAnsi="Arial" w:cs="Arial"/>
          <w:i/>
          <w:sz w:val="24"/>
          <w:szCs w:val="24"/>
        </w:rPr>
        <w:t>Spice</w:t>
      </w:r>
      <w:r w:rsidR="00837613">
        <w:rPr>
          <w:rFonts w:ascii="Arial" w:hAnsi="Arial" w:cs="Arial"/>
          <w:sz w:val="24"/>
          <w:szCs w:val="24"/>
        </w:rPr>
        <w:t xml:space="preserve"> ou </w:t>
      </w:r>
      <w:r w:rsidR="00837613" w:rsidRPr="000920B5">
        <w:rPr>
          <w:rFonts w:ascii="Arial" w:hAnsi="Arial" w:cs="Arial"/>
          <w:sz w:val="24"/>
          <w:szCs w:val="24"/>
        </w:rPr>
        <w:t>K2 (</w:t>
      </w:r>
      <w:r w:rsidR="00837613" w:rsidRPr="000920B5">
        <w:rPr>
          <w:rFonts w:ascii="Arial" w:hAnsi="Arial" w:cs="Arial"/>
          <w:sz w:val="24"/>
          <w:szCs w:val="24"/>
          <w:shd w:val="clear" w:color="auto" w:fill="FFFFFF"/>
        </w:rPr>
        <w:t>mistura de produtos químicos industriais com moléculas sintéticas pulverizados sobre qualquer erva seca)</w:t>
      </w:r>
      <w:r w:rsidR="00837613" w:rsidRPr="000920B5">
        <w:rPr>
          <w:rFonts w:ascii="Arial" w:hAnsi="Arial" w:cs="Arial"/>
          <w:sz w:val="24"/>
          <w:szCs w:val="24"/>
        </w:rPr>
        <w:t>.</w:t>
      </w:r>
    </w:p>
    <w:p w:rsidR="00093C13" w:rsidRDefault="00837613" w:rsidP="001A3CD4">
      <w:pPr>
        <w:autoSpaceDE w:val="0"/>
        <w:autoSpaceDN w:val="0"/>
        <w:adjustRightInd w:val="0"/>
        <w:spacing w:after="0" w:line="360" w:lineRule="auto"/>
        <w:jc w:val="both"/>
        <w:rPr>
          <w:rFonts w:ascii="Arial" w:hAnsi="Arial" w:cs="Arial"/>
          <w:sz w:val="24"/>
          <w:szCs w:val="24"/>
        </w:rPr>
      </w:pPr>
      <w:r>
        <w:rPr>
          <w:rFonts w:ascii="Arial" w:hAnsi="Arial" w:cs="Arial"/>
          <w:noProof/>
          <w:sz w:val="24"/>
          <w:szCs w:val="24"/>
          <w:lang w:eastAsia="pt-BR"/>
        </w:rPr>
        <w:drawing>
          <wp:anchor distT="0" distB="0" distL="114300" distR="114300" simplePos="0" relativeHeight="251676672" behindDoc="1" locked="0" layoutInCell="1" allowOverlap="1">
            <wp:simplePos x="0" y="0"/>
            <wp:positionH relativeFrom="column">
              <wp:posOffset>2958465</wp:posOffset>
            </wp:positionH>
            <wp:positionV relativeFrom="paragraph">
              <wp:posOffset>29210</wp:posOffset>
            </wp:positionV>
            <wp:extent cx="2514600" cy="1866900"/>
            <wp:effectExtent l="19050" t="0" r="0" b="0"/>
            <wp:wrapTight wrapText="bothSides">
              <wp:wrapPolygon edited="0">
                <wp:start x="-164" y="0"/>
                <wp:lineTo x="-164" y="21380"/>
                <wp:lineTo x="21600" y="21380"/>
                <wp:lineTo x="21600" y="0"/>
                <wp:lineTo x="-164" y="0"/>
              </wp:wrapPolygon>
            </wp:wrapTight>
            <wp:docPr id="12" name="Imagem 5" descr="C:\Users\Windows\Desktop\TCC PÓS\sais de ban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dows\Desktop\TCC PÓS\sais de banho.jpg"/>
                    <pic:cNvPicPr>
                      <a:picLocks noChangeAspect="1" noChangeArrowheads="1"/>
                    </pic:cNvPicPr>
                  </pic:nvPicPr>
                  <pic:blipFill>
                    <a:blip r:embed="rId20"/>
                    <a:srcRect/>
                    <a:stretch>
                      <a:fillRect/>
                    </a:stretch>
                  </pic:blipFill>
                  <pic:spPr bwMode="auto">
                    <a:xfrm>
                      <a:off x="0" y="0"/>
                      <a:ext cx="2514600" cy="1866900"/>
                    </a:xfrm>
                    <a:prstGeom prst="rect">
                      <a:avLst/>
                    </a:prstGeom>
                    <a:noFill/>
                    <a:ln w="9525">
                      <a:noFill/>
                      <a:miter lim="800000"/>
                      <a:headEnd/>
                      <a:tailEnd/>
                    </a:ln>
                  </pic:spPr>
                </pic:pic>
              </a:graphicData>
            </a:graphic>
          </wp:anchor>
        </w:drawing>
      </w:r>
      <w:r>
        <w:rPr>
          <w:rFonts w:ascii="Arial" w:hAnsi="Arial" w:cs="Arial"/>
          <w:noProof/>
          <w:sz w:val="24"/>
          <w:szCs w:val="24"/>
          <w:lang w:eastAsia="pt-BR"/>
        </w:rPr>
        <w:drawing>
          <wp:anchor distT="0" distB="0" distL="114300" distR="114300" simplePos="0" relativeHeight="251664384" behindDoc="1" locked="0" layoutInCell="1" allowOverlap="1">
            <wp:simplePos x="0" y="0"/>
            <wp:positionH relativeFrom="column">
              <wp:posOffset>272415</wp:posOffset>
            </wp:positionH>
            <wp:positionV relativeFrom="paragraph">
              <wp:posOffset>29210</wp:posOffset>
            </wp:positionV>
            <wp:extent cx="2686050" cy="1866900"/>
            <wp:effectExtent l="19050" t="0" r="0" b="0"/>
            <wp:wrapTight wrapText="bothSides">
              <wp:wrapPolygon edited="0">
                <wp:start x="-153" y="0"/>
                <wp:lineTo x="-153" y="21380"/>
                <wp:lineTo x="21600" y="21380"/>
                <wp:lineTo x="21600" y="0"/>
                <wp:lineTo x="-153" y="0"/>
              </wp:wrapPolygon>
            </wp:wrapTight>
            <wp:docPr id="7" name="Imagem 3" descr="C:\Users\Windows\Desktop\TCC PÓS\flakk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dows\Desktop\TCC PÓS\flakkaa.jpg"/>
                    <pic:cNvPicPr>
                      <a:picLocks noChangeAspect="1" noChangeArrowheads="1"/>
                    </pic:cNvPicPr>
                  </pic:nvPicPr>
                  <pic:blipFill>
                    <a:blip r:embed="rId21"/>
                    <a:srcRect/>
                    <a:stretch>
                      <a:fillRect/>
                    </a:stretch>
                  </pic:blipFill>
                  <pic:spPr bwMode="auto">
                    <a:xfrm>
                      <a:off x="0" y="0"/>
                      <a:ext cx="2686050" cy="1866900"/>
                    </a:xfrm>
                    <a:prstGeom prst="rect">
                      <a:avLst/>
                    </a:prstGeom>
                    <a:noFill/>
                    <a:ln w="9525">
                      <a:noFill/>
                      <a:miter lim="800000"/>
                      <a:headEnd/>
                      <a:tailEnd/>
                    </a:ln>
                  </pic:spPr>
                </pic:pic>
              </a:graphicData>
            </a:graphic>
          </wp:anchor>
        </w:drawing>
      </w:r>
    </w:p>
    <w:p w:rsidR="00093C13" w:rsidRDefault="00093C13" w:rsidP="001A3CD4">
      <w:pPr>
        <w:autoSpaceDE w:val="0"/>
        <w:autoSpaceDN w:val="0"/>
        <w:adjustRightInd w:val="0"/>
        <w:spacing w:after="0" w:line="360" w:lineRule="auto"/>
        <w:jc w:val="both"/>
        <w:rPr>
          <w:rFonts w:ascii="Arial" w:hAnsi="Arial" w:cs="Arial"/>
          <w:sz w:val="24"/>
          <w:szCs w:val="24"/>
        </w:rPr>
      </w:pPr>
    </w:p>
    <w:p w:rsidR="00093C13" w:rsidRDefault="00093C13" w:rsidP="001A3CD4">
      <w:pPr>
        <w:autoSpaceDE w:val="0"/>
        <w:autoSpaceDN w:val="0"/>
        <w:adjustRightInd w:val="0"/>
        <w:spacing w:after="0" w:line="360" w:lineRule="auto"/>
        <w:jc w:val="both"/>
        <w:rPr>
          <w:rFonts w:ascii="Arial" w:hAnsi="Arial" w:cs="Arial"/>
          <w:sz w:val="24"/>
          <w:szCs w:val="24"/>
        </w:rPr>
      </w:pPr>
    </w:p>
    <w:p w:rsidR="00093C13" w:rsidRDefault="00093C13" w:rsidP="001A3CD4">
      <w:pPr>
        <w:autoSpaceDE w:val="0"/>
        <w:autoSpaceDN w:val="0"/>
        <w:adjustRightInd w:val="0"/>
        <w:spacing w:after="0" w:line="360" w:lineRule="auto"/>
        <w:jc w:val="both"/>
        <w:rPr>
          <w:rFonts w:ascii="Arial" w:hAnsi="Arial" w:cs="Arial"/>
          <w:sz w:val="24"/>
          <w:szCs w:val="24"/>
        </w:rPr>
      </w:pPr>
    </w:p>
    <w:p w:rsidR="00093C13" w:rsidRDefault="00093C13" w:rsidP="001A3CD4">
      <w:pPr>
        <w:autoSpaceDE w:val="0"/>
        <w:autoSpaceDN w:val="0"/>
        <w:adjustRightInd w:val="0"/>
        <w:spacing w:after="0" w:line="360" w:lineRule="auto"/>
        <w:jc w:val="both"/>
        <w:rPr>
          <w:rFonts w:ascii="Arial" w:hAnsi="Arial" w:cs="Arial"/>
          <w:sz w:val="24"/>
          <w:szCs w:val="24"/>
        </w:rPr>
      </w:pPr>
    </w:p>
    <w:p w:rsidR="00093C13" w:rsidRDefault="00093C13" w:rsidP="001A3CD4">
      <w:pPr>
        <w:autoSpaceDE w:val="0"/>
        <w:autoSpaceDN w:val="0"/>
        <w:adjustRightInd w:val="0"/>
        <w:spacing w:after="0" w:line="360" w:lineRule="auto"/>
        <w:jc w:val="both"/>
        <w:rPr>
          <w:rFonts w:ascii="Arial" w:hAnsi="Arial" w:cs="Arial"/>
          <w:sz w:val="24"/>
          <w:szCs w:val="24"/>
        </w:rPr>
      </w:pPr>
    </w:p>
    <w:p w:rsidR="00093C13" w:rsidRDefault="00093C13" w:rsidP="001A3CD4">
      <w:pPr>
        <w:autoSpaceDE w:val="0"/>
        <w:autoSpaceDN w:val="0"/>
        <w:adjustRightInd w:val="0"/>
        <w:spacing w:after="0" w:line="360" w:lineRule="auto"/>
        <w:jc w:val="both"/>
        <w:rPr>
          <w:rFonts w:ascii="Arial" w:hAnsi="Arial" w:cs="Arial"/>
          <w:sz w:val="24"/>
          <w:szCs w:val="24"/>
        </w:rPr>
      </w:pPr>
    </w:p>
    <w:p w:rsidR="00837613" w:rsidRDefault="00837613" w:rsidP="001A3CD4">
      <w:pPr>
        <w:autoSpaceDE w:val="0"/>
        <w:autoSpaceDN w:val="0"/>
        <w:adjustRightInd w:val="0"/>
        <w:spacing w:after="0" w:line="360" w:lineRule="auto"/>
        <w:jc w:val="both"/>
        <w:rPr>
          <w:rFonts w:ascii="Arial" w:hAnsi="Arial" w:cs="Arial"/>
          <w:sz w:val="24"/>
          <w:szCs w:val="24"/>
        </w:rPr>
      </w:pPr>
      <w:r>
        <w:rPr>
          <w:rFonts w:ascii="Arial" w:hAnsi="Arial" w:cs="Arial"/>
          <w:noProof/>
          <w:sz w:val="24"/>
          <w:szCs w:val="24"/>
          <w:lang w:eastAsia="pt-BR"/>
        </w:rPr>
        <w:drawing>
          <wp:anchor distT="0" distB="0" distL="114300" distR="114300" simplePos="0" relativeHeight="251662336" behindDoc="1" locked="0" layoutInCell="1" allowOverlap="1">
            <wp:simplePos x="0" y="0"/>
            <wp:positionH relativeFrom="column">
              <wp:posOffset>272415</wp:posOffset>
            </wp:positionH>
            <wp:positionV relativeFrom="paragraph">
              <wp:posOffset>55880</wp:posOffset>
            </wp:positionV>
            <wp:extent cx="2686050" cy="1609725"/>
            <wp:effectExtent l="19050" t="0" r="0" b="0"/>
            <wp:wrapTight wrapText="bothSides">
              <wp:wrapPolygon edited="0">
                <wp:start x="-153" y="0"/>
                <wp:lineTo x="-153" y="21472"/>
                <wp:lineTo x="21600" y="21472"/>
                <wp:lineTo x="21600" y="0"/>
                <wp:lineTo x="-153" y="0"/>
              </wp:wrapPolygon>
            </wp:wrapTight>
            <wp:docPr id="6" name="Imagem 2" descr="C:\Users\Windows\Desktop\TCC PÓS\impactos-maconha-sintetica-no-coracao-do-adolescente-4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Desktop\TCC PÓS\impactos-maconha-sintetica-no-coracao-do-adolescente-4040.jpg"/>
                    <pic:cNvPicPr>
                      <a:picLocks noChangeAspect="1" noChangeArrowheads="1"/>
                    </pic:cNvPicPr>
                  </pic:nvPicPr>
                  <pic:blipFill>
                    <a:blip r:embed="rId22"/>
                    <a:srcRect/>
                    <a:stretch>
                      <a:fillRect/>
                    </a:stretch>
                  </pic:blipFill>
                  <pic:spPr bwMode="auto">
                    <a:xfrm>
                      <a:off x="0" y="0"/>
                      <a:ext cx="2686050" cy="1609725"/>
                    </a:xfrm>
                    <a:prstGeom prst="rect">
                      <a:avLst/>
                    </a:prstGeom>
                    <a:noFill/>
                    <a:ln w="9525">
                      <a:noFill/>
                      <a:miter lim="800000"/>
                      <a:headEnd/>
                      <a:tailEnd/>
                    </a:ln>
                  </pic:spPr>
                </pic:pic>
              </a:graphicData>
            </a:graphic>
          </wp:anchor>
        </w:drawing>
      </w:r>
      <w:r w:rsidRPr="00837613">
        <w:rPr>
          <w:rFonts w:ascii="Arial" w:hAnsi="Arial" w:cs="Arial"/>
          <w:noProof/>
          <w:sz w:val="24"/>
          <w:szCs w:val="24"/>
          <w:lang w:eastAsia="pt-BR"/>
        </w:rPr>
        <w:drawing>
          <wp:anchor distT="0" distB="0" distL="114300" distR="114300" simplePos="0" relativeHeight="251684864" behindDoc="1" locked="0" layoutInCell="1" allowOverlap="1">
            <wp:simplePos x="0" y="0"/>
            <wp:positionH relativeFrom="column">
              <wp:posOffset>2958465</wp:posOffset>
            </wp:positionH>
            <wp:positionV relativeFrom="paragraph">
              <wp:posOffset>55245</wp:posOffset>
            </wp:positionV>
            <wp:extent cx="2428875" cy="1628775"/>
            <wp:effectExtent l="19050" t="0" r="9525" b="0"/>
            <wp:wrapTight wrapText="bothSides">
              <wp:wrapPolygon edited="0">
                <wp:start x="-169" y="0"/>
                <wp:lineTo x="-169" y="21474"/>
                <wp:lineTo x="21685" y="21474"/>
                <wp:lineTo x="21685" y="0"/>
                <wp:lineTo x="-169" y="0"/>
              </wp:wrapPolygon>
            </wp:wrapTight>
            <wp:docPr id="26" name="Imagem 1" descr="C:\Users\Windows\Desktop\TCC PÓS\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Desktop\TCC PÓS\download.jpg"/>
                    <pic:cNvPicPr>
                      <a:picLocks noChangeAspect="1" noChangeArrowheads="1"/>
                    </pic:cNvPicPr>
                  </pic:nvPicPr>
                  <pic:blipFill>
                    <a:blip r:embed="rId23"/>
                    <a:srcRect/>
                    <a:stretch>
                      <a:fillRect/>
                    </a:stretch>
                  </pic:blipFill>
                  <pic:spPr bwMode="auto">
                    <a:xfrm>
                      <a:off x="0" y="0"/>
                      <a:ext cx="2428875" cy="1628775"/>
                    </a:xfrm>
                    <a:prstGeom prst="rect">
                      <a:avLst/>
                    </a:prstGeom>
                    <a:noFill/>
                    <a:ln w="9525">
                      <a:noFill/>
                      <a:miter lim="800000"/>
                      <a:headEnd/>
                      <a:tailEnd/>
                    </a:ln>
                  </pic:spPr>
                </pic:pic>
              </a:graphicData>
            </a:graphic>
          </wp:anchor>
        </w:drawing>
      </w:r>
    </w:p>
    <w:p w:rsidR="00837613" w:rsidRDefault="00837613" w:rsidP="001A3CD4">
      <w:pPr>
        <w:autoSpaceDE w:val="0"/>
        <w:autoSpaceDN w:val="0"/>
        <w:adjustRightInd w:val="0"/>
        <w:spacing w:after="0" w:line="360" w:lineRule="auto"/>
        <w:jc w:val="both"/>
        <w:rPr>
          <w:rFonts w:ascii="Arial" w:hAnsi="Arial" w:cs="Arial"/>
          <w:sz w:val="24"/>
          <w:szCs w:val="24"/>
        </w:rPr>
      </w:pPr>
    </w:p>
    <w:p w:rsidR="00837613" w:rsidRDefault="00837613" w:rsidP="001A3CD4">
      <w:pPr>
        <w:autoSpaceDE w:val="0"/>
        <w:autoSpaceDN w:val="0"/>
        <w:adjustRightInd w:val="0"/>
        <w:spacing w:after="0" w:line="360" w:lineRule="auto"/>
        <w:jc w:val="both"/>
        <w:rPr>
          <w:rFonts w:ascii="Arial" w:hAnsi="Arial" w:cs="Arial"/>
          <w:sz w:val="24"/>
          <w:szCs w:val="24"/>
        </w:rPr>
      </w:pPr>
    </w:p>
    <w:p w:rsidR="00837613" w:rsidRDefault="00837613" w:rsidP="001A3CD4">
      <w:pPr>
        <w:autoSpaceDE w:val="0"/>
        <w:autoSpaceDN w:val="0"/>
        <w:adjustRightInd w:val="0"/>
        <w:spacing w:after="0" w:line="360" w:lineRule="auto"/>
        <w:jc w:val="both"/>
        <w:rPr>
          <w:rFonts w:ascii="Arial" w:hAnsi="Arial" w:cs="Arial"/>
          <w:sz w:val="24"/>
          <w:szCs w:val="24"/>
        </w:rPr>
      </w:pPr>
    </w:p>
    <w:p w:rsidR="00837613" w:rsidRDefault="00837613" w:rsidP="001A3CD4">
      <w:pPr>
        <w:autoSpaceDE w:val="0"/>
        <w:autoSpaceDN w:val="0"/>
        <w:adjustRightInd w:val="0"/>
        <w:spacing w:after="0" w:line="360" w:lineRule="auto"/>
        <w:jc w:val="both"/>
        <w:rPr>
          <w:rFonts w:ascii="Arial" w:hAnsi="Arial" w:cs="Arial"/>
          <w:sz w:val="24"/>
          <w:szCs w:val="24"/>
        </w:rPr>
      </w:pPr>
    </w:p>
    <w:p w:rsidR="00837613" w:rsidRDefault="00837613" w:rsidP="001A3CD4">
      <w:pPr>
        <w:autoSpaceDE w:val="0"/>
        <w:autoSpaceDN w:val="0"/>
        <w:adjustRightInd w:val="0"/>
        <w:spacing w:after="0" w:line="360" w:lineRule="auto"/>
        <w:jc w:val="both"/>
        <w:rPr>
          <w:rFonts w:ascii="Arial" w:hAnsi="Arial" w:cs="Arial"/>
          <w:sz w:val="24"/>
          <w:szCs w:val="24"/>
        </w:rPr>
      </w:pPr>
    </w:p>
    <w:p w:rsidR="0035487E" w:rsidRDefault="008C5D28" w:rsidP="001A3CD4">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FIGURA </w:t>
      </w:r>
      <w:r w:rsidR="002B2A66">
        <w:rPr>
          <w:rFonts w:ascii="Arial" w:hAnsi="Arial" w:cs="Arial"/>
          <w:sz w:val="24"/>
          <w:szCs w:val="24"/>
        </w:rPr>
        <w:t>6</w:t>
      </w:r>
      <w:r w:rsidR="004860F5">
        <w:rPr>
          <w:rFonts w:ascii="Arial" w:hAnsi="Arial" w:cs="Arial"/>
          <w:sz w:val="24"/>
          <w:szCs w:val="24"/>
        </w:rPr>
        <w:t xml:space="preserve">: Formas comercializadas de catinonas sintéticas. </w:t>
      </w:r>
      <w:r w:rsidRPr="0035487E">
        <w:rPr>
          <w:rFonts w:ascii="Arial" w:hAnsi="Arial" w:cs="Arial"/>
          <w:sz w:val="24"/>
          <w:szCs w:val="24"/>
        </w:rPr>
        <w:t>FONTE</w:t>
      </w:r>
      <w:r w:rsidR="0035487E" w:rsidRPr="0035487E">
        <w:rPr>
          <w:rFonts w:ascii="Arial" w:hAnsi="Arial" w:cs="Arial"/>
          <w:sz w:val="24"/>
          <w:szCs w:val="24"/>
        </w:rPr>
        <w:t xml:space="preserve">: </w:t>
      </w:r>
      <w:r w:rsidR="004860F5">
        <w:rPr>
          <w:rFonts w:ascii="Arial" w:hAnsi="Arial" w:cs="Arial"/>
          <w:sz w:val="24"/>
          <w:szCs w:val="24"/>
        </w:rPr>
        <w:t xml:space="preserve">Sites de pesquisa </w:t>
      </w:r>
      <w:r w:rsidR="000920B5">
        <w:rPr>
          <w:rFonts w:ascii="Arial" w:hAnsi="Arial" w:cs="Arial"/>
          <w:sz w:val="24"/>
          <w:szCs w:val="24"/>
        </w:rPr>
        <w:t>Yahoo.</w:t>
      </w:r>
    </w:p>
    <w:p w:rsidR="00B16CB2" w:rsidRPr="006E18FD" w:rsidRDefault="006E18FD" w:rsidP="006E18FD">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t>3.6.2</w:t>
      </w:r>
      <w:r w:rsidR="00873A86" w:rsidRPr="006E18FD">
        <w:rPr>
          <w:rFonts w:ascii="Arial" w:hAnsi="Arial" w:cs="Arial"/>
          <w:sz w:val="24"/>
          <w:szCs w:val="24"/>
        </w:rPr>
        <w:t xml:space="preserve"> Mecanismo de ação</w:t>
      </w:r>
    </w:p>
    <w:p w:rsidR="00D672AD" w:rsidRPr="00CE0AA3" w:rsidRDefault="00B16CB2" w:rsidP="00CE0AA3">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 xml:space="preserve">Estudos demonstraram que a catinona, a meferona, a metilcatinona e a metilona inibem fortemente a recaptação da dopamina, serotonina e norepinefrina e </w:t>
      </w:r>
      <w:r w:rsidRPr="002E231E">
        <w:rPr>
          <w:rFonts w:ascii="Arial" w:hAnsi="Arial" w:cs="Arial"/>
          <w:sz w:val="24"/>
          <w:szCs w:val="24"/>
        </w:rPr>
        <w:lastRenderedPageBreak/>
        <w:t>aumentam, em</w:t>
      </w:r>
      <w:r w:rsidR="006E23C8">
        <w:rPr>
          <w:rFonts w:ascii="Arial" w:hAnsi="Arial" w:cs="Arial"/>
          <w:sz w:val="24"/>
          <w:szCs w:val="24"/>
        </w:rPr>
        <w:t>bora em menor extensão, a liber</w:t>
      </w:r>
      <w:r w:rsidRPr="002E231E">
        <w:rPr>
          <w:rFonts w:ascii="Arial" w:hAnsi="Arial" w:cs="Arial"/>
          <w:sz w:val="24"/>
          <w:szCs w:val="24"/>
        </w:rPr>
        <w:t xml:space="preserve">ação pré-sináptica das mesmas. Todavia, há evidência limitada na literatura sobre a </w:t>
      </w:r>
      <w:r w:rsidRPr="00CE0AA3">
        <w:rPr>
          <w:rFonts w:ascii="Arial" w:hAnsi="Arial" w:cs="Arial"/>
          <w:sz w:val="24"/>
          <w:szCs w:val="24"/>
        </w:rPr>
        <w:t>farmacocinética e farmacodinâmica das catinonas sintéticas nos seres humanos</w:t>
      </w:r>
      <w:r w:rsidR="00467792" w:rsidRPr="00CE0AA3">
        <w:rPr>
          <w:rFonts w:ascii="Arial" w:hAnsi="Arial" w:cs="Arial"/>
          <w:sz w:val="24"/>
          <w:szCs w:val="24"/>
        </w:rPr>
        <w:t xml:space="preserve"> (</w:t>
      </w:r>
      <w:r w:rsidR="002A4C0B" w:rsidRPr="00CE0AA3">
        <w:rPr>
          <w:rFonts w:ascii="Arial" w:hAnsi="Arial" w:cs="Arial"/>
          <w:sz w:val="24"/>
          <w:szCs w:val="24"/>
        </w:rPr>
        <w:t>SILVA, 2018</w:t>
      </w:r>
      <w:r w:rsidR="00467792" w:rsidRPr="00CE0AA3">
        <w:rPr>
          <w:rFonts w:ascii="Arial" w:hAnsi="Arial" w:cs="Arial"/>
          <w:sz w:val="24"/>
          <w:szCs w:val="24"/>
        </w:rPr>
        <w:t>)</w:t>
      </w:r>
      <w:r w:rsidRPr="00CE0AA3">
        <w:rPr>
          <w:rFonts w:ascii="Arial" w:hAnsi="Arial" w:cs="Arial"/>
          <w:sz w:val="24"/>
          <w:szCs w:val="24"/>
        </w:rPr>
        <w:t>.</w:t>
      </w:r>
      <w:r w:rsidR="00CE0AA3" w:rsidRPr="00CE0AA3">
        <w:rPr>
          <w:rFonts w:ascii="Arial" w:hAnsi="Arial" w:cs="Arial"/>
          <w:sz w:val="24"/>
          <w:szCs w:val="24"/>
        </w:rPr>
        <w:t xml:space="preserve"> Os seus efeitos podem ser mediados por: </w:t>
      </w:r>
    </w:p>
    <w:p w:rsidR="00CE0AA3" w:rsidRPr="00CE0AA3" w:rsidRDefault="00CE0AA3" w:rsidP="00CE0AA3">
      <w:pPr>
        <w:autoSpaceDE w:val="0"/>
        <w:autoSpaceDN w:val="0"/>
        <w:adjustRightInd w:val="0"/>
        <w:spacing w:after="0" w:line="360" w:lineRule="auto"/>
        <w:ind w:firstLine="708"/>
        <w:jc w:val="both"/>
        <w:rPr>
          <w:rFonts w:ascii="Arial" w:hAnsi="Arial" w:cs="Arial"/>
          <w:sz w:val="24"/>
          <w:szCs w:val="24"/>
        </w:rPr>
      </w:pPr>
      <w:r w:rsidRPr="00CE0AA3">
        <w:rPr>
          <w:rFonts w:ascii="Arial" w:hAnsi="Arial" w:cs="Arial"/>
          <w:bCs/>
          <w:sz w:val="24"/>
          <w:szCs w:val="24"/>
          <w:bdr w:val="none" w:sz="0" w:space="0" w:color="auto" w:frame="1"/>
        </w:rPr>
        <w:t>- Inibição da monoamino oxidase (</w:t>
      </w:r>
      <w:r>
        <w:rPr>
          <w:rFonts w:ascii="Arial" w:hAnsi="Arial" w:cs="Arial"/>
          <w:bCs/>
          <w:sz w:val="24"/>
          <w:szCs w:val="24"/>
          <w:bdr w:val="none" w:sz="0" w:space="0" w:color="auto" w:frame="1"/>
        </w:rPr>
        <w:t>I</w:t>
      </w:r>
      <w:r w:rsidRPr="00CE0AA3">
        <w:rPr>
          <w:rFonts w:ascii="Arial" w:hAnsi="Arial" w:cs="Arial"/>
          <w:bCs/>
          <w:sz w:val="24"/>
          <w:szCs w:val="24"/>
          <w:bdr w:val="none" w:sz="0" w:space="0" w:color="auto" w:frame="1"/>
        </w:rPr>
        <w:t>MAO) (1)</w:t>
      </w:r>
      <w:r>
        <w:rPr>
          <w:rFonts w:ascii="Arial" w:hAnsi="Arial" w:cs="Arial"/>
          <w:sz w:val="24"/>
          <w:szCs w:val="24"/>
        </w:rPr>
        <w:t>: e</w:t>
      </w:r>
      <w:r w:rsidRPr="00CE0AA3">
        <w:rPr>
          <w:rFonts w:ascii="Arial" w:hAnsi="Arial" w:cs="Arial"/>
          <w:sz w:val="24"/>
          <w:szCs w:val="24"/>
        </w:rPr>
        <w:t>stá descrito ter uma maior capacidade de inibir a MAO do que a anfetamina, principalmente a</w:t>
      </w:r>
      <w:r w:rsidRPr="00CE0AA3">
        <w:rPr>
          <w:rFonts w:ascii="Arial" w:hAnsi="Arial" w:cs="Arial"/>
          <w:bCs/>
          <w:sz w:val="24"/>
          <w:szCs w:val="24"/>
          <w:bdr w:val="none" w:sz="0" w:space="0" w:color="auto" w:frame="1"/>
        </w:rPr>
        <w:t> MAO-B</w:t>
      </w:r>
      <w:r>
        <w:rPr>
          <w:rFonts w:ascii="Arial" w:hAnsi="Arial" w:cs="Arial"/>
          <w:bCs/>
          <w:sz w:val="24"/>
          <w:szCs w:val="24"/>
          <w:bdr w:val="none" w:sz="0" w:space="0" w:color="auto" w:frame="1"/>
        </w:rPr>
        <w:t xml:space="preserve"> (ligada a processo degenerativo, como Parkinson)</w:t>
      </w:r>
      <w:r w:rsidRPr="00CE0AA3">
        <w:rPr>
          <w:rFonts w:ascii="Arial" w:hAnsi="Arial" w:cs="Arial"/>
          <w:bCs/>
          <w:sz w:val="24"/>
          <w:szCs w:val="24"/>
          <w:bdr w:val="none" w:sz="0" w:space="0" w:color="auto" w:frame="1"/>
        </w:rPr>
        <w:t>,</w:t>
      </w:r>
      <w:r w:rsidRPr="00CE0AA3">
        <w:rPr>
          <w:rFonts w:ascii="Arial" w:hAnsi="Arial" w:cs="Arial"/>
          <w:sz w:val="24"/>
          <w:szCs w:val="24"/>
        </w:rPr>
        <w:t>levando a uma menor degradação das catecolaminas e por conseguinte uma maior acumulação destas. A incapacidade da MAO degradar a catinona está relacionada com a </w:t>
      </w:r>
      <w:r w:rsidRPr="00CE0AA3">
        <w:rPr>
          <w:rFonts w:ascii="Arial" w:hAnsi="Arial" w:cs="Arial"/>
          <w:bCs/>
          <w:sz w:val="24"/>
          <w:szCs w:val="24"/>
          <w:bdr w:val="none" w:sz="0" w:space="0" w:color="auto" w:frame="1"/>
        </w:rPr>
        <w:t>presença do grupo metil na cadeia lateral da feniletilamina</w:t>
      </w:r>
      <w:r w:rsidRPr="00CE0AA3">
        <w:rPr>
          <w:rFonts w:ascii="Arial" w:hAnsi="Arial" w:cs="Arial"/>
          <w:sz w:val="24"/>
          <w:szCs w:val="24"/>
        </w:rPr>
        <w:t xml:space="preserve">(VALENTE </w:t>
      </w:r>
      <w:r w:rsidRPr="00CE0AA3">
        <w:rPr>
          <w:rFonts w:ascii="Arial" w:hAnsi="Arial" w:cs="Arial"/>
          <w:i/>
          <w:sz w:val="24"/>
          <w:szCs w:val="24"/>
        </w:rPr>
        <w:t>et al</w:t>
      </w:r>
      <w:r w:rsidRPr="00CE0AA3">
        <w:rPr>
          <w:rFonts w:ascii="Arial" w:hAnsi="Arial" w:cs="Arial"/>
          <w:sz w:val="24"/>
          <w:szCs w:val="24"/>
        </w:rPr>
        <w:t>. 2014).</w:t>
      </w:r>
    </w:p>
    <w:p w:rsidR="00CE0AA3" w:rsidRPr="00837613" w:rsidRDefault="00CE0AA3" w:rsidP="00837613">
      <w:pPr>
        <w:pStyle w:val="Ttulo6"/>
        <w:spacing w:before="0" w:line="360" w:lineRule="auto"/>
        <w:ind w:firstLine="708"/>
        <w:jc w:val="both"/>
        <w:textAlignment w:val="baseline"/>
        <w:rPr>
          <w:rFonts w:ascii="Arial" w:hAnsi="Arial" w:cs="Arial"/>
          <w:i w:val="0"/>
          <w:color w:val="auto"/>
          <w:sz w:val="24"/>
          <w:szCs w:val="24"/>
          <w:bdr w:val="none" w:sz="0" w:space="0" w:color="auto" w:frame="1"/>
        </w:rPr>
      </w:pPr>
      <w:r>
        <w:rPr>
          <w:rStyle w:val="color14"/>
          <w:rFonts w:ascii="Arial" w:hAnsi="Arial" w:cs="Arial"/>
          <w:i w:val="0"/>
          <w:color w:val="auto"/>
          <w:sz w:val="24"/>
          <w:szCs w:val="24"/>
          <w:bdr w:val="none" w:sz="0" w:space="0" w:color="auto" w:frame="1"/>
        </w:rPr>
        <w:t xml:space="preserve">- </w:t>
      </w:r>
      <w:r w:rsidRPr="00CE0AA3">
        <w:rPr>
          <w:rStyle w:val="color14"/>
          <w:rFonts w:ascii="Arial" w:hAnsi="Arial" w:cs="Arial"/>
          <w:i w:val="0"/>
          <w:color w:val="auto"/>
          <w:sz w:val="24"/>
          <w:szCs w:val="24"/>
          <w:bdr w:val="none" w:sz="0" w:space="0" w:color="auto" w:frame="1"/>
        </w:rPr>
        <w:t>Interagindo com os transportadores de monoaminas:</w:t>
      </w:r>
      <w:r w:rsidR="003A5B1A">
        <w:rPr>
          <w:rStyle w:val="color14"/>
          <w:rFonts w:ascii="Arial" w:hAnsi="Arial" w:cs="Arial"/>
          <w:i w:val="0"/>
          <w:color w:val="auto"/>
          <w:sz w:val="24"/>
          <w:szCs w:val="24"/>
          <w:bdr w:val="none" w:sz="0" w:space="0" w:color="auto" w:frame="1"/>
        </w:rPr>
        <w:t xml:space="preserve"> b</w:t>
      </w:r>
      <w:r w:rsidRPr="00CE0AA3">
        <w:rPr>
          <w:rStyle w:val="color14"/>
          <w:rFonts w:ascii="Arial" w:hAnsi="Arial" w:cs="Arial"/>
          <w:i w:val="0"/>
          <w:color w:val="auto"/>
          <w:sz w:val="24"/>
          <w:szCs w:val="24"/>
          <w:bdr w:val="none" w:sz="0" w:space="0" w:color="auto" w:frame="1"/>
        </w:rPr>
        <w:t>loqueiam os rece</w:t>
      </w:r>
      <w:r w:rsidR="003A5B1A">
        <w:rPr>
          <w:rStyle w:val="color14"/>
          <w:rFonts w:ascii="Arial" w:hAnsi="Arial" w:cs="Arial"/>
          <w:i w:val="0"/>
          <w:color w:val="auto"/>
          <w:sz w:val="24"/>
          <w:szCs w:val="24"/>
          <w:bdr w:val="none" w:sz="0" w:space="0" w:color="auto" w:frame="1"/>
        </w:rPr>
        <w:t>p</w:t>
      </w:r>
      <w:r w:rsidRPr="00CE0AA3">
        <w:rPr>
          <w:rStyle w:val="color14"/>
          <w:rFonts w:ascii="Arial" w:hAnsi="Arial" w:cs="Arial"/>
          <w:i w:val="0"/>
          <w:color w:val="auto"/>
          <w:sz w:val="24"/>
          <w:szCs w:val="24"/>
          <w:bdr w:val="none" w:sz="0" w:space="0" w:color="auto" w:frame="1"/>
        </w:rPr>
        <w:t>tores de recaptação dedopamina, de serotonina e noradrenalina. Este é mecanismo característico da cocaína e as catinonas sintéticas que atuam por este mecanismo são classificadas como Bloqueadoras (2) (</w:t>
      </w:r>
      <w:r w:rsidR="003A5B1A" w:rsidRPr="00CE0AA3">
        <w:rPr>
          <w:rStyle w:val="color14"/>
          <w:rFonts w:ascii="Arial" w:hAnsi="Arial" w:cs="Arial"/>
          <w:i w:val="0"/>
          <w:color w:val="auto"/>
          <w:sz w:val="24"/>
          <w:szCs w:val="24"/>
          <w:bdr w:val="none" w:sz="0" w:space="0" w:color="auto" w:frame="1"/>
        </w:rPr>
        <w:t>VALENTE</w:t>
      </w:r>
      <w:r w:rsidRPr="003A5B1A">
        <w:rPr>
          <w:rStyle w:val="color14"/>
          <w:rFonts w:ascii="Arial" w:hAnsi="Arial" w:cs="Arial"/>
          <w:color w:val="auto"/>
          <w:sz w:val="24"/>
          <w:szCs w:val="24"/>
          <w:bdr w:val="none" w:sz="0" w:space="0" w:color="auto" w:frame="1"/>
        </w:rPr>
        <w:t>et al</w:t>
      </w:r>
      <w:r w:rsidRPr="00CE0AA3">
        <w:rPr>
          <w:rStyle w:val="color14"/>
          <w:rFonts w:ascii="Arial" w:hAnsi="Arial" w:cs="Arial"/>
          <w:i w:val="0"/>
          <w:color w:val="auto"/>
          <w:sz w:val="24"/>
          <w:szCs w:val="24"/>
          <w:bdr w:val="none" w:sz="0" w:space="0" w:color="auto" w:frame="1"/>
        </w:rPr>
        <w:t>. 2014). </w:t>
      </w:r>
      <w:r w:rsidR="003A5B1A">
        <w:rPr>
          <w:rStyle w:val="color14"/>
          <w:rFonts w:ascii="Arial" w:hAnsi="Arial" w:cs="Arial"/>
          <w:i w:val="0"/>
          <w:color w:val="auto"/>
          <w:sz w:val="24"/>
          <w:szCs w:val="24"/>
          <w:bdr w:val="none" w:sz="0" w:space="0" w:color="auto" w:frame="1"/>
        </w:rPr>
        <w:t>O segundo efeito é atenuado porque at</w:t>
      </w:r>
      <w:r w:rsidRPr="00CE0AA3">
        <w:rPr>
          <w:rStyle w:val="color14"/>
          <w:rFonts w:ascii="Arial" w:hAnsi="Arial" w:cs="Arial"/>
          <w:i w:val="0"/>
          <w:color w:val="auto"/>
          <w:sz w:val="24"/>
          <w:szCs w:val="24"/>
          <w:bdr w:val="none" w:sz="0" w:space="0" w:color="auto" w:frame="1"/>
        </w:rPr>
        <w:t>ravessam a membrana das células e, através da ligação ao transportador responsável pela reint</w:t>
      </w:r>
      <w:r w:rsidR="003A5B1A">
        <w:rPr>
          <w:rStyle w:val="color14"/>
          <w:rFonts w:ascii="Arial" w:hAnsi="Arial" w:cs="Arial"/>
          <w:i w:val="0"/>
          <w:color w:val="auto"/>
          <w:sz w:val="24"/>
          <w:szCs w:val="24"/>
          <w:bdr w:val="none" w:sz="0" w:space="0" w:color="auto" w:frame="1"/>
        </w:rPr>
        <w:t>e</w:t>
      </w:r>
      <w:r w:rsidRPr="00CE0AA3">
        <w:rPr>
          <w:rStyle w:val="color14"/>
          <w:rFonts w:ascii="Arial" w:hAnsi="Arial" w:cs="Arial"/>
          <w:i w:val="0"/>
          <w:color w:val="auto"/>
          <w:sz w:val="24"/>
          <w:szCs w:val="24"/>
          <w:bdr w:val="none" w:sz="0" w:space="0" w:color="auto" w:frame="1"/>
        </w:rPr>
        <w:t>gração das catecolaminas numa nova </w:t>
      </w:r>
      <w:r w:rsidR="003A5B1A">
        <w:rPr>
          <w:rStyle w:val="color14"/>
          <w:rFonts w:ascii="Arial" w:hAnsi="Arial" w:cs="Arial"/>
          <w:i w:val="0"/>
          <w:color w:val="auto"/>
          <w:sz w:val="24"/>
          <w:szCs w:val="24"/>
          <w:bdr w:val="none" w:sz="0" w:space="0" w:color="auto" w:frame="1"/>
        </w:rPr>
        <w:t>vesícula de arma</w:t>
      </w:r>
      <w:r w:rsidRPr="00CE0AA3">
        <w:rPr>
          <w:rStyle w:val="color14"/>
          <w:rFonts w:ascii="Arial" w:hAnsi="Arial" w:cs="Arial"/>
          <w:i w:val="0"/>
          <w:color w:val="auto"/>
          <w:sz w:val="24"/>
          <w:szCs w:val="24"/>
          <w:bdr w:val="none" w:sz="0" w:space="0" w:color="auto" w:frame="1"/>
        </w:rPr>
        <w:t>zenamento (VMAT-2). As catinonas interrompem este processo</w:t>
      </w:r>
      <w:r w:rsidR="003A5B1A">
        <w:rPr>
          <w:rStyle w:val="color14"/>
          <w:rFonts w:ascii="Arial" w:hAnsi="Arial" w:cs="Arial"/>
          <w:i w:val="0"/>
          <w:color w:val="auto"/>
          <w:sz w:val="24"/>
          <w:szCs w:val="24"/>
          <w:bdr w:val="none" w:sz="0" w:space="0" w:color="auto" w:frame="1"/>
        </w:rPr>
        <w:t xml:space="preserve"> e</w:t>
      </w:r>
      <w:r w:rsidR="008F14B9">
        <w:rPr>
          <w:rStyle w:val="color14"/>
          <w:rFonts w:ascii="Arial" w:hAnsi="Arial" w:cs="Arial"/>
          <w:i w:val="0"/>
          <w:color w:val="auto"/>
          <w:sz w:val="24"/>
          <w:szCs w:val="24"/>
          <w:bdr w:val="none" w:sz="0" w:space="0" w:color="auto" w:frame="1"/>
        </w:rPr>
        <w:t xml:space="preserve"> </w:t>
      </w:r>
      <w:r w:rsidR="003A5B1A">
        <w:rPr>
          <w:rStyle w:val="color14"/>
          <w:rFonts w:ascii="Arial" w:hAnsi="Arial" w:cs="Arial"/>
          <w:i w:val="0"/>
          <w:color w:val="auto"/>
          <w:sz w:val="24"/>
          <w:szCs w:val="24"/>
          <w:bdr w:val="none" w:sz="0" w:space="0" w:color="auto" w:frame="1"/>
        </w:rPr>
        <w:t xml:space="preserve">continuam </w:t>
      </w:r>
      <w:r w:rsidRPr="00CE0AA3">
        <w:rPr>
          <w:rStyle w:val="color14"/>
          <w:rFonts w:ascii="Arial" w:hAnsi="Arial" w:cs="Arial"/>
          <w:i w:val="0"/>
          <w:color w:val="auto"/>
          <w:sz w:val="24"/>
          <w:szCs w:val="24"/>
          <w:bdr w:val="none" w:sz="0" w:space="0" w:color="auto" w:frame="1"/>
        </w:rPr>
        <w:t>estim</w:t>
      </w:r>
      <w:r w:rsidR="003A5B1A">
        <w:rPr>
          <w:rStyle w:val="color14"/>
          <w:rFonts w:ascii="Arial" w:hAnsi="Arial" w:cs="Arial"/>
          <w:i w:val="0"/>
          <w:color w:val="auto"/>
          <w:sz w:val="24"/>
          <w:szCs w:val="24"/>
          <w:bdr w:val="none" w:sz="0" w:space="0" w:color="auto" w:frame="1"/>
        </w:rPr>
        <w:t>ulando</w:t>
      </w:r>
      <w:r w:rsidRPr="00CE0AA3">
        <w:rPr>
          <w:rStyle w:val="color14"/>
          <w:rFonts w:ascii="Arial" w:hAnsi="Arial" w:cs="Arial"/>
          <w:i w:val="0"/>
          <w:color w:val="auto"/>
          <w:sz w:val="24"/>
          <w:szCs w:val="24"/>
          <w:bdr w:val="none" w:sz="0" w:space="0" w:color="auto" w:frame="1"/>
        </w:rPr>
        <w:t xml:space="preserve"> a liber</w:t>
      </w:r>
      <w:r w:rsidR="003A5B1A">
        <w:rPr>
          <w:rStyle w:val="color14"/>
          <w:rFonts w:ascii="Arial" w:hAnsi="Arial" w:cs="Arial"/>
          <w:i w:val="0"/>
          <w:color w:val="auto"/>
          <w:sz w:val="24"/>
          <w:szCs w:val="24"/>
          <w:bdr w:val="none" w:sz="0" w:space="0" w:color="auto" w:frame="1"/>
        </w:rPr>
        <w:t>a</w:t>
      </w:r>
      <w:r w:rsidRPr="00CE0AA3">
        <w:rPr>
          <w:rStyle w:val="color14"/>
          <w:rFonts w:ascii="Arial" w:hAnsi="Arial" w:cs="Arial"/>
          <w:i w:val="0"/>
          <w:color w:val="auto"/>
          <w:sz w:val="24"/>
          <w:szCs w:val="24"/>
          <w:bdr w:val="none" w:sz="0" w:space="0" w:color="auto" w:frame="1"/>
        </w:rPr>
        <w:t>ção de monoaminas para a fenda sináptica. Esta</w:t>
      </w:r>
      <w:r w:rsidR="003A5B1A">
        <w:rPr>
          <w:rStyle w:val="color14"/>
          <w:rFonts w:ascii="Arial" w:hAnsi="Arial" w:cs="Arial"/>
          <w:i w:val="0"/>
          <w:color w:val="auto"/>
          <w:sz w:val="24"/>
          <w:szCs w:val="24"/>
          <w:bdr w:val="none" w:sz="0" w:space="0" w:color="auto" w:frame="1"/>
        </w:rPr>
        <w:t>s</w:t>
      </w:r>
      <w:r w:rsidRPr="00CE0AA3">
        <w:rPr>
          <w:rStyle w:val="color14"/>
          <w:rFonts w:ascii="Arial" w:hAnsi="Arial" w:cs="Arial"/>
          <w:i w:val="0"/>
          <w:color w:val="auto"/>
          <w:sz w:val="24"/>
          <w:szCs w:val="24"/>
          <w:bdr w:val="none" w:sz="0" w:space="0" w:color="auto" w:frame="1"/>
        </w:rPr>
        <w:t xml:space="preserve"> podem classificar-se como Substratos (3) e atuam da mesma fo</w:t>
      </w:r>
      <w:r w:rsidR="003A5B1A">
        <w:rPr>
          <w:rStyle w:val="color14"/>
          <w:rFonts w:ascii="Arial" w:hAnsi="Arial" w:cs="Arial"/>
          <w:i w:val="0"/>
          <w:color w:val="auto"/>
          <w:sz w:val="24"/>
          <w:szCs w:val="24"/>
          <w:bdr w:val="none" w:sz="0" w:space="0" w:color="auto" w:frame="1"/>
        </w:rPr>
        <w:t xml:space="preserve">rma que as anfetaminas (McGRAW; </w:t>
      </w:r>
      <w:r w:rsidRPr="00CE0AA3">
        <w:rPr>
          <w:rStyle w:val="color14"/>
          <w:rFonts w:ascii="Arial" w:hAnsi="Arial" w:cs="Arial"/>
          <w:i w:val="0"/>
          <w:color w:val="auto"/>
          <w:sz w:val="24"/>
          <w:szCs w:val="24"/>
          <w:bdr w:val="none" w:sz="0" w:space="0" w:color="auto" w:frame="1"/>
        </w:rPr>
        <w:t>Mc</w:t>
      </w:r>
      <w:r w:rsidR="003A5B1A" w:rsidRPr="00CE0AA3">
        <w:rPr>
          <w:rStyle w:val="color14"/>
          <w:rFonts w:ascii="Arial" w:hAnsi="Arial" w:cs="Arial"/>
          <w:i w:val="0"/>
          <w:color w:val="auto"/>
          <w:sz w:val="24"/>
          <w:szCs w:val="24"/>
          <w:bdr w:val="none" w:sz="0" w:space="0" w:color="auto" w:frame="1"/>
        </w:rPr>
        <w:t>GRAW</w:t>
      </w:r>
      <w:r w:rsidR="003A5B1A">
        <w:rPr>
          <w:rStyle w:val="color14"/>
          <w:rFonts w:ascii="Arial" w:hAnsi="Arial" w:cs="Arial"/>
          <w:i w:val="0"/>
          <w:color w:val="auto"/>
          <w:sz w:val="24"/>
          <w:szCs w:val="24"/>
          <w:bdr w:val="none" w:sz="0" w:space="0" w:color="auto" w:frame="1"/>
        </w:rPr>
        <w:t>, 2012;</w:t>
      </w:r>
      <w:r w:rsidR="003A5B1A" w:rsidRPr="00CE0AA3">
        <w:rPr>
          <w:rStyle w:val="color14"/>
          <w:rFonts w:ascii="Arial" w:hAnsi="Arial" w:cs="Arial"/>
          <w:i w:val="0"/>
          <w:color w:val="auto"/>
          <w:sz w:val="24"/>
          <w:szCs w:val="24"/>
          <w:bdr w:val="none" w:sz="0" w:space="0" w:color="auto" w:frame="1"/>
        </w:rPr>
        <w:t>VALENTE</w:t>
      </w:r>
      <w:r w:rsidRPr="006D42B8">
        <w:rPr>
          <w:rStyle w:val="color14"/>
          <w:rFonts w:ascii="Arial" w:hAnsi="Arial" w:cs="Arial"/>
          <w:color w:val="auto"/>
          <w:sz w:val="24"/>
          <w:szCs w:val="24"/>
          <w:bdr w:val="none" w:sz="0" w:space="0" w:color="auto" w:frame="1"/>
        </w:rPr>
        <w:t>et al.</w:t>
      </w:r>
      <w:r w:rsidRPr="00CE0AA3">
        <w:rPr>
          <w:rStyle w:val="color14"/>
          <w:rFonts w:ascii="Arial" w:hAnsi="Arial" w:cs="Arial"/>
          <w:i w:val="0"/>
          <w:color w:val="auto"/>
          <w:sz w:val="24"/>
          <w:szCs w:val="24"/>
          <w:bdr w:val="none" w:sz="0" w:space="0" w:color="auto" w:frame="1"/>
        </w:rPr>
        <w:t xml:space="preserve"> 2014).</w:t>
      </w:r>
    </w:p>
    <w:p w:rsidR="00CE0AA3" w:rsidRPr="00AD2810" w:rsidRDefault="00960006" w:rsidP="00CE0AA3">
      <w:pPr>
        <w:autoSpaceDE w:val="0"/>
        <w:autoSpaceDN w:val="0"/>
        <w:adjustRightInd w:val="0"/>
        <w:spacing w:after="0" w:line="360" w:lineRule="auto"/>
        <w:ind w:firstLine="708"/>
        <w:jc w:val="both"/>
        <w:rPr>
          <w:rFonts w:ascii="Arial" w:hAnsi="Arial" w:cs="Arial"/>
          <w:sz w:val="24"/>
          <w:szCs w:val="24"/>
        </w:rPr>
      </w:pPr>
      <w:r>
        <w:rPr>
          <w:rFonts w:ascii="Arial" w:hAnsi="Arial" w:cs="Arial"/>
          <w:noProof/>
          <w:sz w:val="24"/>
          <w:szCs w:val="24"/>
          <w:lang w:eastAsia="pt-BR"/>
        </w:rPr>
        <w:drawing>
          <wp:anchor distT="0" distB="0" distL="114300" distR="114300" simplePos="0" relativeHeight="251675648" behindDoc="1" locked="0" layoutInCell="1" allowOverlap="1">
            <wp:simplePos x="0" y="0"/>
            <wp:positionH relativeFrom="column">
              <wp:posOffset>1615440</wp:posOffset>
            </wp:positionH>
            <wp:positionV relativeFrom="paragraph">
              <wp:posOffset>41910</wp:posOffset>
            </wp:positionV>
            <wp:extent cx="2419350" cy="2743200"/>
            <wp:effectExtent l="19050" t="0" r="0" b="0"/>
            <wp:wrapTight wrapText="bothSides">
              <wp:wrapPolygon edited="0">
                <wp:start x="-170" y="0"/>
                <wp:lineTo x="-170" y="21450"/>
                <wp:lineTo x="21600" y="21450"/>
                <wp:lineTo x="21600" y="0"/>
                <wp:lineTo x="-170" y="0"/>
              </wp:wrapPolygon>
            </wp:wrapTight>
            <wp:docPr id="11" name="Imagem 1" descr="C:\Users\Windows\Desktop\TCC PÓS\catinon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Desktop\TCC PÓS\catinonas.jpg"/>
                    <pic:cNvPicPr>
                      <a:picLocks noChangeAspect="1" noChangeArrowheads="1"/>
                    </pic:cNvPicPr>
                  </pic:nvPicPr>
                  <pic:blipFill>
                    <a:blip r:embed="rId24"/>
                    <a:srcRect/>
                    <a:stretch>
                      <a:fillRect/>
                    </a:stretch>
                  </pic:blipFill>
                  <pic:spPr bwMode="auto">
                    <a:xfrm>
                      <a:off x="0" y="0"/>
                      <a:ext cx="2419350" cy="2743200"/>
                    </a:xfrm>
                    <a:prstGeom prst="rect">
                      <a:avLst/>
                    </a:prstGeom>
                    <a:noFill/>
                    <a:ln w="9525">
                      <a:noFill/>
                      <a:miter lim="800000"/>
                      <a:headEnd/>
                      <a:tailEnd/>
                    </a:ln>
                  </pic:spPr>
                </pic:pic>
              </a:graphicData>
            </a:graphic>
          </wp:anchor>
        </w:drawing>
      </w:r>
    </w:p>
    <w:p w:rsidR="00234165" w:rsidRDefault="00234165" w:rsidP="00873A86">
      <w:pPr>
        <w:autoSpaceDE w:val="0"/>
        <w:autoSpaceDN w:val="0"/>
        <w:adjustRightInd w:val="0"/>
        <w:spacing w:after="0" w:line="360" w:lineRule="auto"/>
        <w:ind w:firstLine="708"/>
        <w:jc w:val="both"/>
        <w:rPr>
          <w:rFonts w:ascii="Arial" w:hAnsi="Arial" w:cs="Arial"/>
          <w:b/>
          <w:sz w:val="24"/>
          <w:szCs w:val="24"/>
        </w:rPr>
      </w:pPr>
    </w:p>
    <w:p w:rsidR="00234165" w:rsidRDefault="00234165" w:rsidP="00873A86">
      <w:pPr>
        <w:autoSpaceDE w:val="0"/>
        <w:autoSpaceDN w:val="0"/>
        <w:adjustRightInd w:val="0"/>
        <w:spacing w:after="0" w:line="360" w:lineRule="auto"/>
        <w:ind w:firstLine="708"/>
        <w:jc w:val="both"/>
        <w:rPr>
          <w:rFonts w:ascii="Arial" w:hAnsi="Arial" w:cs="Arial"/>
          <w:b/>
          <w:sz w:val="24"/>
          <w:szCs w:val="24"/>
        </w:rPr>
      </w:pPr>
    </w:p>
    <w:p w:rsidR="00234165" w:rsidRDefault="00234165" w:rsidP="00873A86">
      <w:pPr>
        <w:autoSpaceDE w:val="0"/>
        <w:autoSpaceDN w:val="0"/>
        <w:adjustRightInd w:val="0"/>
        <w:spacing w:after="0" w:line="360" w:lineRule="auto"/>
        <w:ind w:firstLine="708"/>
        <w:jc w:val="both"/>
        <w:rPr>
          <w:rFonts w:ascii="Arial" w:hAnsi="Arial" w:cs="Arial"/>
          <w:b/>
          <w:sz w:val="24"/>
          <w:szCs w:val="24"/>
        </w:rPr>
      </w:pPr>
    </w:p>
    <w:p w:rsidR="00234165" w:rsidRDefault="00234165" w:rsidP="00873A86">
      <w:pPr>
        <w:autoSpaceDE w:val="0"/>
        <w:autoSpaceDN w:val="0"/>
        <w:adjustRightInd w:val="0"/>
        <w:spacing w:after="0" w:line="360" w:lineRule="auto"/>
        <w:ind w:firstLine="708"/>
        <w:jc w:val="both"/>
        <w:rPr>
          <w:rFonts w:ascii="Arial" w:hAnsi="Arial" w:cs="Arial"/>
          <w:b/>
          <w:sz w:val="24"/>
          <w:szCs w:val="24"/>
        </w:rPr>
      </w:pPr>
    </w:p>
    <w:p w:rsidR="00234165" w:rsidRDefault="00234165" w:rsidP="00873A86">
      <w:pPr>
        <w:autoSpaceDE w:val="0"/>
        <w:autoSpaceDN w:val="0"/>
        <w:adjustRightInd w:val="0"/>
        <w:spacing w:after="0" w:line="360" w:lineRule="auto"/>
        <w:ind w:firstLine="708"/>
        <w:jc w:val="both"/>
        <w:rPr>
          <w:rFonts w:ascii="Arial" w:hAnsi="Arial" w:cs="Arial"/>
          <w:b/>
          <w:sz w:val="24"/>
          <w:szCs w:val="24"/>
        </w:rPr>
      </w:pPr>
    </w:p>
    <w:p w:rsidR="00234165" w:rsidRDefault="00234165" w:rsidP="00873A86">
      <w:pPr>
        <w:autoSpaceDE w:val="0"/>
        <w:autoSpaceDN w:val="0"/>
        <w:adjustRightInd w:val="0"/>
        <w:spacing w:after="0" w:line="360" w:lineRule="auto"/>
        <w:ind w:firstLine="708"/>
        <w:jc w:val="both"/>
        <w:rPr>
          <w:rFonts w:ascii="Arial" w:hAnsi="Arial" w:cs="Arial"/>
          <w:b/>
          <w:sz w:val="24"/>
          <w:szCs w:val="24"/>
        </w:rPr>
      </w:pPr>
    </w:p>
    <w:p w:rsidR="00234165" w:rsidRDefault="00234165" w:rsidP="00873A86">
      <w:pPr>
        <w:autoSpaceDE w:val="0"/>
        <w:autoSpaceDN w:val="0"/>
        <w:adjustRightInd w:val="0"/>
        <w:spacing w:after="0" w:line="360" w:lineRule="auto"/>
        <w:ind w:firstLine="708"/>
        <w:jc w:val="both"/>
        <w:rPr>
          <w:rFonts w:ascii="Arial" w:hAnsi="Arial" w:cs="Arial"/>
          <w:b/>
          <w:sz w:val="24"/>
          <w:szCs w:val="24"/>
        </w:rPr>
      </w:pPr>
    </w:p>
    <w:p w:rsidR="00234165" w:rsidRDefault="00234165" w:rsidP="00873A86">
      <w:pPr>
        <w:autoSpaceDE w:val="0"/>
        <w:autoSpaceDN w:val="0"/>
        <w:adjustRightInd w:val="0"/>
        <w:spacing w:after="0" w:line="360" w:lineRule="auto"/>
        <w:ind w:firstLine="708"/>
        <w:jc w:val="both"/>
        <w:rPr>
          <w:rFonts w:ascii="Arial" w:hAnsi="Arial" w:cs="Arial"/>
          <w:b/>
          <w:sz w:val="24"/>
          <w:szCs w:val="24"/>
        </w:rPr>
      </w:pPr>
    </w:p>
    <w:p w:rsidR="00234165" w:rsidRDefault="00234165" w:rsidP="00873A86">
      <w:pPr>
        <w:autoSpaceDE w:val="0"/>
        <w:autoSpaceDN w:val="0"/>
        <w:adjustRightInd w:val="0"/>
        <w:spacing w:after="0" w:line="360" w:lineRule="auto"/>
        <w:ind w:firstLine="708"/>
        <w:jc w:val="both"/>
        <w:rPr>
          <w:rFonts w:ascii="Arial" w:hAnsi="Arial" w:cs="Arial"/>
          <w:b/>
          <w:sz w:val="24"/>
          <w:szCs w:val="24"/>
        </w:rPr>
      </w:pPr>
    </w:p>
    <w:p w:rsidR="001B104D" w:rsidRDefault="001B104D" w:rsidP="00234165">
      <w:pPr>
        <w:autoSpaceDE w:val="0"/>
        <w:autoSpaceDN w:val="0"/>
        <w:adjustRightInd w:val="0"/>
        <w:spacing w:after="0" w:line="360" w:lineRule="auto"/>
        <w:ind w:firstLine="708"/>
        <w:jc w:val="both"/>
        <w:rPr>
          <w:rFonts w:ascii="Arial" w:hAnsi="Arial" w:cs="Arial"/>
          <w:sz w:val="24"/>
          <w:szCs w:val="24"/>
        </w:rPr>
      </w:pPr>
    </w:p>
    <w:p w:rsidR="00234165" w:rsidRPr="003A5B1A" w:rsidRDefault="008C5D28" w:rsidP="001B104D">
      <w:pPr>
        <w:autoSpaceDE w:val="0"/>
        <w:autoSpaceDN w:val="0"/>
        <w:adjustRightInd w:val="0"/>
        <w:spacing w:line="360" w:lineRule="auto"/>
        <w:jc w:val="both"/>
        <w:rPr>
          <w:rFonts w:ascii="Arial" w:hAnsi="Arial" w:cs="Arial"/>
          <w:sz w:val="24"/>
          <w:szCs w:val="24"/>
        </w:rPr>
      </w:pPr>
      <w:r w:rsidRPr="003A5B1A">
        <w:rPr>
          <w:rFonts w:ascii="Arial" w:hAnsi="Arial" w:cs="Arial"/>
          <w:sz w:val="24"/>
          <w:szCs w:val="24"/>
        </w:rPr>
        <w:t>FIGURA</w:t>
      </w:r>
      <w:r w:rsidR="002B2A66">
        <w:rPr>
          <w:rFonts w:ascii="Arial" w:hAnsi="Arial" w:cs="Arial"/>
          <w:sz w:val="24"/>
          <w:szCs w:val="24"/>
        </w:rPr>
        <w:t>7</w:t>
      </w:r>
      <w:r w:rsidRPr="003A5B1A">
        <w:rPr>
          <w:rFonts w:ascii="Arial" w:hAnsi="Arial" w:cs="Arial"/>
          <w:sz w:val="24"/>
          <w:szCs w:val="24"/>
        </w:rPr>
        <w:t xml:space="preserve">: </w:t>
      </w:r>
      <w:r w:rsidR="00234165" w:rsidRPr="003A5B1A">
        <w:rPr>
          <w:rFonts w:ascii="Arial" w:hAnsi="Arial" w:cs="Arial"/>
          <w:sz w:val="24"/>
          <w:szCs w:val="24"/>
        </w:rPr>
        <w:t>Alvos da catinona sintética</w:t>
      </w:r>
      <w:r w:rsidR="00234165">
        <w:rPr>
          <w:rFonts w:ascii="Arial" w:hAnsi="Arial" w:cs="Arial"/>
          <w:sz w:val="24"/>
          <w:szCs w:val="24"/>
        </w:rPr>
        <w:t xml:space="preserve">. </w:t>
      </w:r>
      <w:r>
        <w:rPr>
          <w:rFonts w:ascii="Arial" w:hAnsi="Arial" w:cs="Arial"/>
          <w:sz w:val="24"/>
          <w:szCs w:val="24"/>
        </w:rPr>
        <w:t>FONTE</w:t>
      </w:r>
      <w:r w:rsidR="00234165">
        <w:rPr>
          <w:rFonts w:ascii="Arial" w:hAnsi="Arial" w:cs="Arial"/>
          <w:sz w:val="24"/>
          <w:szCs w:val="24"/>
        </w:rPr>
        <w:t xml:space="preserve">: VALENTE </w:t>
      </w:r>
      <w:r w:rsidR="00234165" w:rsidRPr="00234165">
        <w:rPr>
          <w:rFonts w:ascii="Arial" w:hAnsi="Arial" w:cs="Arial"/>
          <w:i/>
          <w:sz w:val="24"/>
          <w:szCs w:val="24"/>
        </w:rPr>
        <w:t>et al</w:t>
      </w:r>
      <w:r w:rsidR="00234165">
        <w:rPr>
          <w:rFonts w:ascii="Arial" w:hAnsi="Arial" w:cs="Arial"/>
          <w:sz w:val="24"/>
          <w:szCs w:val="24"/>
        </w:rPr>
        <w:t>., 2014.</w:t>
      </w:r>
    </w:p>
    <w:p w:rsidR="006E18FD" w:rsidRDefault="006E18FD" w:rsidP="006E18FD">
      <w:pPr>
        <w:autoSpaceDE w:val="0"/>
        <w:autoSpaceDN w:val="0"/>
        <w:adjustRightInd w:val="0"/>
        <w:spacing w:line="360" w:lineRule="auto"/>
        <w:jc w:val="both"/>
        <w:rPr>
          <w:rFonts w:ascii="Arial" w:hAnsi="Arial" w:cs="Arial"/>
          <w:b/>
          <w:sz w:val="24"/>
          <w:szCs w:val="24"/>
        </w:rPr>
      </w:pPr>
    </w:p>
    <w:p w:rsidR="00873A86" w:rsidRPr="006E18FD" w:rsidRDefault="006E18FD" w:rsidP="006E18FD">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lastRenderedPageBreak/>
        <w:t>3.6.3</w:t>
      </w:r>
      <w:r w:rsidR="00873A86" w:rsidRPr="006E18FD">
        <w:rPr>
          <w:rFonts w:ascii="Arial" w:hAnsi="Arial" w:cs="Arial"/>
          <w:sz w:val="24"/>
          <w:szCs w:val="24"/>
        </w:rPr>
        <w:t xml:space="preserve"> Reações</w:t>
      </w:r>
    </w:p>
    <w:p w:rsidR="00873A86" w:rsidRPr="002E231E" w:rsidRDefault="00873A86" w:rsidP="00B16CB2">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São várias as vias de exposição possíveis, tais como insuflação nasal, ingestão oral,via retal e injeção intravenosa ou intramuscular. Os consumidores de catinonas sintéticas</w:t>
      </w:r>
      <w:r w:rsidR="008F14B9">
        <w:rPr>
          <w:rFonts w:ascii="Arial" w:hAnsi="Arial" w:cs="Arial"/>
          <w:sz w:val="24"/>
          <w:szCs w:val="24"/>
        </w:rPr>
        <w:t xml:space="preserve"> </w:t>
      </w:r>
      <w:r w:rsidRPr="002E231E">
        <w:rPr>
          <w:rFonts w:ascii="Arial" w:hAnsi="Arial" w:cs="Arial"/>
          <w:sz w:val="24"/>
          <w:szCs w:val="24"/>
        </w:rPr>
        <w:t>descrevem, usualmente, como efeitos desejados, a sensação de euforia, vigilância</w:t>
      </w:r>
      <w:r w:rsidR="008F14B9">
        <w:rPr>
          <w:rFonts w:ascii="Arial" w:hAnsi="Arial" w:cs="Arial"/>
          <w:sz w:val="24"/>
          <w:szCs w:val="24"/>
        </w:rPr>
        <w:t xml:space="preserve"> </w:t>
      </w:r>
      <w:r w:rsidRPr="002E231E">
        <w:rPr>
          <w:rFonts w:ascii="Arial" w:hAnsi="Arial" w:cs="Arial"/>
          <w:sz w:val="24"/>
          <w:szCs w:val="24"/>
        </w:rPr>
        <w:t>aumentada, mais energia, maior capacidade de comunicação e abertura e aumento do apetite</w:t>
      </w:r>
      <w:r w:rsidR="008F14B9">
        <w:rPr>
          <w:rFonts w:ascii="Arial" w:hAnsi="Arial" w:cs="Arial"/>
          <w:sz w:val="24"/>
          <w:szCs w:val="24"/>
        </w:rPr>
        <w:t xml:space="preserve"> </w:t>
      </w:r>
      <w:r w:rsidRPr="002E231E">
        <w:rPr>
          <w:rFonts w:ascii="Arial" w:hAnsi="Arial" w:cs="Arial"/>
          <w:sz w:val="24"/>
          <w:szCs w:val="24"/>
        </w:rPr>
        <w:t xml:space="preserve">sexual. É descrita uma </w:t>
      </w:r>
      <w:r w:rsidR="00B16CB2" w:rsidRPr="002E231E">
        <w:rPr>
          <w:rFonts w:ascii="Arial" w:hAnsi="Arial" w:cs="Arial"/>
          <w:sz w:val="24"/>
          <w:szCs w:val="24"/>
        </w:rPr>
        <w:t>c</w:t>
      </w:r>
      <w:r w:rsidRPr="002E231E">
        <w:rPr>
          <w:rFonts w:ascii="Arial" w:hAnsi="Arial" w:cs="Arial"/>
          <w:sz w:val="24"/>
          <w:szCs w:val="24"/>
        </w:rPr>
        <w:t>ompulsão pela repetida dose, para aumentar ou prolongar o efeito da</w:t>
      </w:r>
      <w:r w:rsidR="008F14B9">
        <w:rPr>
          <w:rFonts w:ascii="Arial" w:hAnsi="Arial" w:cs="Arial"/>
          <w:sz w:val="24"/>
          <w:szCs w:val="24"/>
        </w:rPr>
        <w:t xml:space="preserve"> </w:t>
      </w:r>
      <w:r w:rsidRPr="002E231E">
        <w:rPr>
          <w:rFonts w:ascii="Arial" w:hAnsi="Arial" w:cs="Arial"/>
          <w:sz w:val="24"/>
          <w:szCs w:val="24"/>
        </w:rPr>
        <w:t>droga, com sessões que duram de várias horas a dias (</w:t>
      </w:r>
      <w:r w:rsidR="002A4C0B" w:rsidRPr="002E231E">
        <w:rPr>
          <w:rFonts w:ascii="Arial" w:hAnsi="Arial" w:cs="Arial"/>
          <w:sz w:val="24"/>
          <w:szCs w:val="24"/>
        </w:rPr>
        <w:t>RIBEIRO, 2012; BAUMANN</w:t>
      </w:r>
      <w:r w:rsidR="008F14B9">
        <w:rPr>
          <w:rFonts w:ascii="Arial" w:hAnsi="Arial" w:cs="Arial"/>
          <w:sz w:val="24"/>
          <w:szCs w:val="24"/>
        </w:rPr>
        <w:t xml:space="preserve"> </w:t>
      </w:r>
      <w:r w:rsidRPr="002E231E">
        <w:rPr>
          <w:rFonts w:ascii="Arial" w:hAnsi="Arial" w:cs="Arial"/>
          <w:i/>
          <w:iCs/>
          <w:sz w:val="24"/>
          <w:szCs w:val="24"/>
        </w:rPr>
        <w:t xml:space="preserve">et al., </w:t>
      </w:r>
      <w:r w:rsidR="002A4C0B">
        <w:rPr>
          <w:rFonts w:ascii="Arial" w:hAnsi="Arial" w:cs="Arial"/>
          <w:sz w:val="24"/>
          <w:szCs w:val="24"/>
        </w:rPr>
        <w:t>2013</w:t>
      </w:r>
      <w:r w:rsidRPr="002E231E">
        <w:rPr>
          <w:rFonts w:ascii="Arial" w:hAnsi="Arial" w:cs="Arial"/>
          <w:sz w:val="24"/>
          <w:szCs w:val="24"/>
        </w:rPr>
        <w:t>).</w:t>
      </w:r>
    </w:p>
    <w:p w:rsidR="00B16CB2" w:rsidRPr="002E231E" w:rsidRDefault="00B16CB2" w:rsidP="00B16CB2">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Os sintomas adversos mais comumente descritos incluem palpitações, cefaleias, dor</w:t>
      </w:r>
      <w:r w:rsidR="003F18E8" w:rsidRPr="002E231E">
        <w:rPr>
          <w:rFonts w:ascii="Arial" w:hAnsi="Arial" w:cs="Arial"/>
          <w:sz w:val="24"/>
          <w:szCs w:val="24"/>
        </w:rPr>
        <w:t xml:space="preserve"> precordial, bruxismo, tremores e</w:t>
      </w:r>
      <w:r w:rsidRPr="002E231E">
        <w:rPr>
          <w:rFonts w:ascii="Arial" w:hAnsi="Arial" w:cs="Arial"/>
          <w:sz w:val="24"/>
          <w:szCs w:val="24"/>
        </w:rPr>
        <w:t xml:space="preserve"> ins</w:t>
      </w:r>
      <w:r w:rsidR="003F18E8" w:rsidRPr="002E231E">
        <w:rPr>
          <w:rFonts w:ascii="Arial" w:hAnsi="Arial" w:cs="Arial"/>
          <w:sz w:val="24"/>
          <w:szCs w:val="24"/>
        </w:rPr>
        <w:t>ô</w:t>
      </w:r>
      <w:r w:rsidRPr="002E231E">
        <w:rPr>
          <w:rFonts w:ascii="Arial" w:hAnsi="Arial" w:cs="Arial"/>
          <w:sz w:val="24"/>
          <w:szCs w:val="24"/>
        </w:rPr>
        <w:t>nia. Vários casos na literatura descrevem comportamentos psicóticos e agressivos em doentes que haviam feito insuflação nasal com sais de banho. Nos Estados Unidos surgiram ainda relatos de comportamentos mais extremistas como automutilação, tentativa de suicídio, e psicose paranoide persistente (</w:t>
      </w:r>
      <w:r w:rsidR="002A4C0B" w:rsidRPr="002E231E">
        <w:rPr>
          <w:rFonts w:ascii="Arial" w:hAnsi="Arial" w:cs="Arial"/>
          <w:sz w:val="24"/>
          <w:szCs w:val="24"/>
        </w:rPr>
        <w:t>ANTONOWICZ</w:t>
      </w:r>
      <w:r w:rsidR="008F14B9">
        <w:rPr>
          <w:rFonts w:ascii="Arial" w:hAnsi="Arial" w:cs="Arial"/>
          <w:sz w:val="24"/>
          <w:szCs w:val="24"/>
        </w:rPr>
        <w:t xml:space="preserve"> </w:t>
      </w:r>
      <w:r w:rsidRPr="002E231E">
        <w:rPr>
          <w:rFonts w:ascii="Arial" w:hAnsi="Arial" w:cs="Arial"/>
          <w:i/>
          <w:iCs/>
          <w:sz w:val="24"/>
          <w:szCs w:val="24"/>
        </w:rPr>
        <w:t xml:space="preserve">et al., </w:t>
      </w:r>
      <w:r w:rsidRPr="002E231E">
        <w:rPr>
          <w:rFonts w:ascii="Arial" w:hAnsi="Arial" w:cs="Arial"/>
          <w:sz w:val="24"/>
          <w:szCs w:val="24"/>
        </w:rPr>
        <w:t xml:space="preserve">2011; </w:t>
      </w:r>
      <w:r w:rsidR="002A4C0B" w:rsidRPr="002E231E">
        <w:rPr>
          <w:rFonts w:ascii="Arial" w:hAnsi="Arial" w:cs="Arial"/>
          <w:sz w:val="24"/>
          <w:szCs w:val="24"/>
        </w:rPr>
        <w:t>MANGEWALA</w:t>
      </w:r>
      <w:r w:rsidR="008F14B9">
        <w:rPr>
          <w:rFonts w:ascii="Arial" w:hAnsi="Arial" w:cs="Arial"/>
          <w:sz w:val="24"/>
          <w:szCs w:val="24"/>
        </w:rPr>
        <w:t xml:space="preserve"> </w:t>
      </w:r>
      <w:r w:rsidRPr="002E231E">
        <w:rPr>
          <w:rFonts w:ascii="Arial" w:hAnsi="Arial" w:cs="Arial"/>
          <w:i/>
          <w:iCs/>
          <w:sz w:val="24"/>
          <w:szCs w:val="24"/>
        </w:rPr>
        <w:t>et al</w:t>
      </w:r>
      <w:r w:rsidRPr="002E231E">
        <w:rPr>
          <w:rFonts w:ascii="Arial" w:hAnsi="Arial" w:cs="Arial"/>
          <w:sz w:val="24"/>
          <w:szCs w:val="24"/>
        </w:rPr>
        <w:t xml:space="preserve">., 2013; </w:t>
      </w:r>
      <w:r w:rsidR="002A4C0B">
        <w:rPr>
          <w:rFonts w:ascii="Arial" w:hAnsi="Arial" w:cs="Arial"/>
          <w:sz w:val="24"/>
          <w:szCs w:val="24"/>
        </w:rPr>
        <w:t xml:space="preserve">STOICA; </w:t>
      </w:r>
      <w:r w:rsidR="002A4C0B" w:rsidRPr="002E231E">
        <w:rPr>
          <w:rFonts w:ascii="Arial" w:hAnsi="Arial" w:cs="Arial"/>
          <w:sz w:val="24"/>
          <w:szCs w:val="24"/>
        </w:rPr>
        <w:t xml:space="preserve">FELTHOUS, </w:t>
      </w:r>
      <w:r w:rsidRPr="002E231E">
        <w:rPr>
          <w:rFonts w:ascii="Arial" w:hAnsi="Arial" w:cs="Arial"/>
          <w:sz w:val="24"/>
          <w:szCs w:val="24"/>
        </w:rPr>
        <w:t>2013).</w:t>
      </w:r>
    </w:p>
    <w:p w:rsidR="0067606B" w:rsidRDefault="00B16CB2" w:rsidP="00B16CB2">
      <w:pPr>
        <w:autoSpaceDE w:val="0"/>
        <w:autoSpaceDN w:val="0"/>
        <w:adjustRightInd w:val="0"/>
        <w:spacing w:line="360" w:lineRule="auto"/>
        <w:ind w:firstLine="708"/>
        <w:jc w:val="both"/>
        <w:rPr>
          <w:rFonts w:ascii="Arial" w:hAnsi="Arial" w:cs="Arial"/>
          <w:sz w:val="24"/>
          <w:szCs w:val="24"/>
        </w:rPr>
      </w:pPr>
      <w:r w:rsidRPr="002E231E">
        <w:rPr>
          <w:rFonts w:ascii="Arial" w:hAnsi="Arial" w:cs="Arial"/>
          <w:sz w:val="24"/>
          <w:szCs w:val="24"/>
        </w:rPr>
        <w:t>Tal como no caso das anfetaminas, as catinonas sintéticas são consideradas capazes de induzir tolerância e dependência, sendo que es</w:t>
      </w:r>
      <w:r w:rsidR="00F84112">
        <w:rPr>
          <w:rFonts w:ascii="Arial" w:hAnsi="Arial" w:cs="Arial"/>
          <w:sz w:val="24"/>
          <w:szCs w:val="24"/>
        </w:rPr>
        <w:t>tudos recentes revelaram que 30</w:t>
      </w:r>
      <w:r w:rsidRPr="002E231E">
        <w:rPr>
          <w:rFonts w:ascii="Arial" w:hAnsi="Arial" w:cs="Arial"/>
          <w:sz w:val="24"/>
          <w:szCs w:val="24"/>
        </w:rPr>
        <w:t>% dos consumidores de mefedrona apresentam sintomas de dependência, como tolerância e ansiedade de abstinência (</w:t>
      </w:r>
      <w:r w:rsidR="002A4C0B">
        <w:rPr>
          <w:rFonts w:ascii="Arial" w:hAnsi="Arial" w:cs="Arial"/>
          <w:sz w:val="24"/>
          <w:szCs w:val="24"/>
        </w:rPr>
        <w:t xml:space="preserve">ZAWILSKA; </w:t>
      </w:r>
      <w:r w:rsidR="002A4C0B" w:rsidRPr="002E231E">
        <w:rPr>
          <w:rFonts w:ascii="Arial" w:hAnsi="Arial" w:cs="Arial"/>
          <w:sz w:val="24"/>
          <w:szCs w:val="24"/>
        </w:rPr>
        <w:t>WOJCIESZAK</w:t>
      </w:r>
      <w:r w:rsidRPr="002E231E">
        <w:rPr>
          <w:rFonts w:ascii="Arial" w:hAnsi="Arial" w:cs="Arial"/>
          <w:sz w:val="24"/>
          <w:szCs w:val="24"/>
        </w:rPr>
        <w:t>, 2013).</w:t>
      </w:r>
    </w:p>
    <w:p w:rsidR="0067606B" w:rsidRPr="006E18FD" w:rsidRDefault="006E18FD" w:rsidP="006E18FD">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t>3.6.</w:t>
      </w:r>
      <w:r w:rsidR="0067606B" w:rsidRPr="006E18FD">
        <w:rPr>
          <w:rFonts w:ascii="Arial" w:hAnsi="Arial" w:cs="Arial"/>
          <w:sz w:val="24"/>
          <w:szCs w:val="24"/>
        </w:rPr>
        <w:t>4 Metabolismo</w:t>
      </w:r>
    </w:p>
    <w:p w:rsidR="006E18FD" w:rsidRDefault="0067606B" w:rsidP="006E18FD">
      <w:pPr>
        <w:autoSpaceDE w:val="0"/>
        <w:autoSpaceDN w:val="0"/>
        <w:adjustRightInd w:val="0"/>
        <w:spacing w:after="0" w:line="360" w:lineRule="auto"/>
        <w:ind w:firstLine="708"/>
        <w:jc w:val="both"/>
        <w:rPr>
          <w:rFonts w:ascii="Arial" w:hAnsi="Arial" w:cs="Arial"/>
          <w:sz w:val="24"/>
          <w:szCs w:val="24"/>
        </w:rPr>
      </w:pPr>
      <w:r w:rsidRPr="0067606B">
        <w:rPr>
          <w:rFonts w:ascii="Arial" w:hAnsi="Arial" w:cs="Arial"/>
          <w:sz w:val="24"/>
          <w:szCs w:val="24"/>
        </w:rPr>
        <w:t>As </w:t>
      </w:r>
      <w:r w:rsidRPr="0067606B">
        <w:rPr>
          <w:rFonts w:ascii="Arial" w:hAnsi="Arial" w:cs="Arial"/>
          <w:bCs/>
          <w:sz w:val="24"/>
          <w:szCs w:val="24"/>
          <w:bdr w:val="none" w:sz="0" w:space="0" w:color="auto" w:frame="1"/>
        </w:rPr>
        <w:t>catinonas sintéticas</w:t>
      </w:r>
      <w:r w:rsidRPr="0067606B">
        <w:rPr>
          <w:rFonts w:ascii="Arial" w:hAnsi="Arial" w:cs="Arial"/>
          <w:sz w:val="24"/>
          <w:szCs w:val="24"/>
        </w:rPr>
        <w:t xml:space="preserve"> são metabolizadas logo após a absorção. Dada a diversidade e diferente grau de complexidade dos derivados</w:t>
      </w:r>
      <w:r>
        <w:rPr>
          <w:rFonts w:ascii="Arial" w:hAnsi="Arial" w:cs="Arial"/>
          <w:sz w:val="24"/>
          <w:szCs w:val="24"/>
        </w:rPr>
        <w:t>,</w:t>
      </w:r>
      <w:r w:rsidRPr="0067606B">
        <w:rPr>
          <w:rFonts w:ascii="Arial" w:hAnsi="Arial" w:cs="Arial"/>
          <w:sz w:val="24"/>
          <w:szCs w:val="24"/>
        </w:rPr>
        <w:t xml:space="preserve"> os processos enzimáticos pode</w:t>
      </w:r>
      <w:r>
        <w:rPr>
          <w:rFonts w:ascii="Arial" w:hAnsi="Arial" w:cs="Arial"/>
          <w:sz w:val="24"/>
          <w:szCs w:val="24"/>
        </w:rPr>
        <w:t>m</w:t>
      </w:r>
      <w:r w:rsidRPr="0067606B">
        <w:rPr>
          <w:rFonts w:ascii="Arial" w:hAnsi="Arial" w:cs="Arial"/>
          <w:sz w:val="24"/>
          <w:szCs w:val="24"/>
        </w:rPr>
        <w:t xml:space="preserve"> variar. Aqui descrevemos o processo de metabolização da mefedrona que é a catinona sintética mais consumida (VALENTE </w:t>
      </w:r>
      <w:r w:rsidRPr="0067606B">
        <w:rPr>
          <w:rFonts w:ascii="Arial" w:hAnsi="Arial" w:cs="Arial"/>
          <w:i/>
          <w:sz w:val="24"/>
          <w:szCs w:val="24"/>
        </w:rPr>
        <w:t>et al</w:t>
      </w:r>
      <w:r w:rsidRPr="0067606B">
        <w:rPr>
          <w:rFonts w:ascii="Arial" w:hAnsi="Arial" w:cs="Arial"/>
          <w:sz w:val="24"/>
          <w:szCs w:val="24"/>
        </w:rPr>
        <w:t>. 2014).</w:t>
      </w:r>
    </w:p>
    <w:p w:rsidR="00CB7AF5" w:rsidRDefault="00960006" w:rsidP="006E18FD">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Na fase I</w:t>
      </w:r>
      <w:r w:rsidR="008F14B9">
        <w:rPr>
          <w:rFonts w:ascii="Arial" w:hAnsi="Arial" w:cs="Arial"/>
          <w:sz w:val="24"/>
          <w:szCs w:val="24"/>
        </w:rPr>
        <w:t xml:space="preserve"> </w:t>
      </w:r>
      <w:r w:rsidR="00CB7AF5" w:rsidRPr="00CB7AF5">
        <w:rPr>
          <w:rFonts w:ascii="Arial" w:hAnsi="Arial" w:cs="Arial"/>
          <w:sz w:val="24"/>
          <w:szCs w:val="24"/>
        </w:rPr>
        <w:t>do metabolismo, mediado pelo </w:t>
      </w:r>
      <w:r w:rsidR="00CB7AF5" w:rsidRPr="00CB7AF5">
        <w:rPr>
          <w:rFonts w:ascii="Arial" w:hAnsi="Arial" w:cs="Arial"/>
          <w:bCs/>
          <w:sz w:val="24"/>
          <w:szCs w:val="24"/>
          <w:bdr w:val="none" w:sz="0" w:space="0" w:color="auto" w:frame="1"/>
        </w:rPr>
        <w:t>CYP2D6 nos microssomas hepáticos</w:t>
      </w:r>
      <w:r w:rsidR="00CB7AF5" w:rsidRPr="00CB7AF5">
        <w:rPr>
          <w:rFonts w:ascii="Arial" w:hAnsi="Arial" w:cs="Arial"/>
          <w:sz w:val="24"/>
          <w:szCs w:val="24"/>
        </w:rPr>
        <w:t>, a mefedrona pode sofrer uma </w:t>
      </w:r>
      <w:r w:rsidR="00CB7AF5" w:rsidRPr="00CB7AF5">
        <w:rPr>
          <w:rFonts w:ascii="Arial" w:hAnsi="Arial" w:cs="Arial"/>
          <w:bCs/>
          <w:sz w:val="24"/>
          <w:szCs w:val="24"/>
          <w:bdr w:val="none" w:sz="0" w:space="0" w:color="auto" w:frame="1"/>
        </w:rPr>
        <w:t>oxidação</w:t>
      </w:r>
      <w:r w:rsidR="00CB7AF5" w:rsidRPr="00CB7AF5">
        <w:rPr>
          <w:rFonts w:ascii="Arial" w:hAnsi="Arial" w:cs="Arial"/>
          <w:sz w:val="24"/>
          <w:szCs w:val="24"/>
        </w:rPr>
        <w:t> no grupo metilo do anel benzênico, originando um grupo álcool que por sua vez é oxidado a ácido carboxílico ao mesmo tempo em que o grupo cetona da cadeia lateral da fenileteilamina é reduzido a álcool. Uma segunda via é a </w:t>
      </w:r>
      <w:r w:rsidR="00CB7AF5" w:rsidRPr="00CB7AF5">
        <w:rPr>
          <w:rFonts w:ascii="Arial" w:hAnsi="Arial" w:cs="Arial"/>
          <w:bCs/>
          <w:sz w:val="24"/>
          <w:szCs w:val="24"/>
          <w:bdr w:val="none" w:sz="0" w:space="0" w:color="auto" w:frame="1"/>
        </w:rPr>
        <w:t>N-desalquilação</w:t>
      </w:r>
      <w:r w:rsidR="00CB7AF5" w:rsidRPr="00CB7AF5">
        <w:rPr>
          <w:rFonts w:ascii="Arial" w:hAnsi="Arial" w:cs="Arial"/>
          <w:sz w:val="24"/>
          <w:szCs w:val="24"/>
        </w:rPr>
        <w:t xml:space="preserve">, com a remoção do metilo ligado ao átomo de azoto, ao que segue uma oxidação do </w:t>
      </w:r>
      <w:r w:rsidR="00837613">
        <w:rPr>
          <w:rFonts w:ascii="Arial" w:hAnsi="Arial" w:cs="Arial"/>
          <w:sz w:val="24"/>
          <w:szCs w:val="24"/>
        </w:rPr>
        <w:t>m</w:t>
      </w:r>
      <w:r w:rsidR="00CB7AF5" w:rsidRPr="00CB7AF5">
        <w:rPr>
          <w:rFonts w:ascii="Arial" w:hAnsi="Arial" w:cs="Arial"/>
          <w:sz w:val="24"/>
          <w:szCs w:val="24"/>
        </w:rPr>
        <w:t>etilo ligado ao anel ou uma</w:t>
      </w:r>
      <w:r w:rsidR="008F14B9">
        <w:rPr>
          <w:rFonts w:ascii="Arial" w:hAnsi="Arial" w:cs="Arial"/>
          <w:sz w:val="24"/>
          <w:szCs w:val="24"/>
        </w:rPr>
        <w:t xml:space="preserve"> </w:t>
      </w:r>
      <w:r w:rsidR="00CB7AF5" w:rsidRPr="00CB7AF5">
        <w:rPr>
          <w:rFonts w:ascii="Arial" w:hAnsi="Arial" w:cs="Arial"/>
          <w:bCs/>
          <w:sz w:val="24"/>
          <w:szCs w:val="24"/>
          <w:bdr w:val="none" w:sz="0" w:space="0" w:color="auto" w:frame="1"/>
        </w:rPr>
        <w:t>redução</w:t>
      </w:r>
      <w:r w:rsidR="00CB7AF5" w:rsidRPr="00CB7AF5">
        <w:rPr>
          <w:rFonts w:ascii="Arial" w:hAnsi="Arial" w:cs="Arial"/>
          <w:sz w:val="24"/>
          <w:szCs w:val="24"/>
        </w:rPr>
        <w:t> ao grupo β-cet</w:t>
      </w:r>
      <w:r w:rsidR="00CB7AF5">
        <w:rPr>
          <w:rFonts w:ascii="Arial" w:hAnsi="Arial" w:cs="Arial"/>
          <w:sz w:val="24"/>
          <w:szCs w:val="24"/>
        </w:rPr>
        <w:t>ô</w:t>
      </w:r>
      <w:r w:rsidR="00CB7AF5" w:rsidRPr="00CB7AF5">
        <w:rPr>
          <w:rFonts w:ascii="Arial" w:hAnsi="Arial" w:cs="Arial"/>
          <w:sz w:val="24"/>
          <w:szCs w:val="24"/>
        </w:rPr>
        <w:t>nico (</w:t>
      </w:r>
      <w:r w:rsidR="00CB7AF5" w:rsidRPr="0067606B">
        <w:rPr>
          <w:rFonts w:ascii="Arial" w:hAnsi="Arial" w:cs="Arial"/>
          <w:sz w:val="24"/>
          <w:szCs w:val="24"/>
        </w:rPr>
        <w:t xml:space="preserve">VALENTE </w:t>
      </w:r>
      <w:r w:rsidR="00CB7AF5" w:rsidRPr="0067606B">
        <w:rPr>
          <w:rFonts w:ascii="Arial" w:hAnsi="Arial" w:cs="Arial"/>
          <w:i/>
          <w:sz w:val="24"/>
          <w:szCs w:val="24"/>
        </w:rPr>
        <w:t>et al</w:t>
      </w:r>
      <w:r w:rsidR="00CB7AF5" w:rsidRPr="0067606B">
        <w:rPr>
          <w:rFonts w:ascii="Arial" w:hAnsi="Arial" w:cs="Arial"/>
          <w:sz w:val="24"/>
          <w:szCs w:val="24"/>
        </w:rPr>
        <w:t>. 2014</w:t>
      </w:r>
      <w:r w:rsidR="00CB7AF5" w:rsidRPr="00CB7AF5">
        <w:rPr>
          <w:rFonts w:ascii="Arial" w:hAnsi="Arial" w:cs="Arial"/>
          <w:sz w:val="24"/>
          <w:szCs w:val="24"/>
        </w:rPr>
        <w:t>).</w:t>
      </w:r>
    </w:p>
    <w:p w:rsidR="006E18FD" w:rsidRPr="00CB7AF5" w:rsidRDefault="006E18FD" w:rsidP="006E18FD">
      <w:pPr>
        <w:autoSpaceDE w:val="0"/>
        <w:autoSpaceDN w:val="0"/>
        <w:adjustRightInd w:val="0"/>
        <w:spacing w:after="0" w:line="360" w:lineRule="auto"/>
        <w:ind w:firstLine="708"/>
        <w:jc w:val="both"/>
        <w:rPr>
          <w:rFonts w:ascii="Arial" w:hAnsi="Arial" w:cs="Arial"/>
          <w:sz w:val="24"/>
          <w:szCs w:val="24"/>
        </w:rPr>
      </w:pPr>
      <w:r w:rsidRPr="006E18FD">
        <w:rPr>
          <w:rFonts w:ascii="Arial" w:hAnsi="Arial" w:cs="Arial"/>
          <w:noProof/>
          <w:sz w:val="24"/>
          <w:szCs w:val="24"/>
          <w:lang w:eastAsia="pt-BR"/>
        </w:rPr>
        <w:lastRenderedPageBreak/>
        <w:drawing>
          <wp:anchor distT="0" distB="0" distL="114300" distR="114300" simplePos="0" relativeHeight="251701248" behindDoc="1" locked="0" layoutInCell="1" allowOverlap="1">
            <wp:simplePos x="0" y="0"/>
            <wp:positionH relativeFrom="column">
              <wp:posOffset>24765</wp:posOffset>
            </wp:positionH>
            <wp:positionV relativeFrom="paragraph">
              <wp:posOffset>72390</wp:posOffset>
            </wp:positionV>
            <wp:extent cx="5400675" cy="2905125"/>
            <wp:effectExtent l="19050" t="0" r="9525" b="0"/>
            <wp:wrapTight wrapText="bothSides">
              <wp:wrapPolygon edited="0">
                <wp:start x="-76" y="0"/>
                <wp:lineTo x="-76" y="21529"/>
                <wp:lineTo x="21638" y="21529"/>
                <wp:lineTo x="21638" y="0"/>
                <wp:lineTo x="-76" y="0"/>
              </wp:wrapPolygon>
            </wp:wrapTight>
            <wp:docPr id="17" name="Imagem 6" descr="C:\Users\Windows\Desktop\TCC PÓS\metabolismo catino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ndows\Desktop\TCC PÓS\metabolismo catinona.jpg"/>
                    <pic:cNvPicPr>
                      <a:picLocks noChangeAspect="1" noChangeArrowheads="1"/>
                    </pic:cNvPicPr>
                  </pic:nvPicPr>
                  <pic:blipFill>
                    <a:blip r:embed="rId25"/>
                    <a:srcRect/>
                    <a:stretch>
                      <a:fillRect/>
                    </a:stretch>
                  </pic:blipFill>
                  <pic:spPr bwMode="auto">
                    <a:xfrm>
                      <a:off x="0" y="0"/>
                      <a:ext cx="5400675" cy="2905125"/>
                    </a:xfrm>
                    <a:prstGeom prst="rect">
                      <a:avLst/>
                    </a:prstGeom>
                    <a:noFill/>
                    <a:ln w="9525">
                      <a:noFill/>
                      <a:miter lim="800000"/>
                      <a:headEnd/>
                      <a:tailEnd/>
                    </a:ln>
                  </pic:spPr>
                </pic:pic>
              </a:graphicData>
            </a:graphic>
          </wp:anchor>
        </w:drawing>
      </w:r>
    </w:p>
    <w:p w:rsidR="006E18FD" w:rsidRDefault="006E18FD" w:rsidP="00837613">
      <w:pPr>
        <w:autoSpaceDE w:val="0"/>
        <w:autoSpaceDN w:val="0"/>
        <w:adjustRightInd w:val="0"/>
        <w:spacing w:line="360" w:lineRule="auto"/>
        <w:jc w:val="both"/>
        <w:rPr>
          <w:rFonts w:ascii="Arial" w:hAnsi="Arial" w:cs="Arial"/>
          <w:sz w:val="24"/>
          <w:szCs w:val="24"/>
        </w:rPr>
      </w:pPr>
    </w:p>
    <w:p w:rsidR="006E18FD" w:rsidRDefault="006E18FD" w:rsidP="00837613">
      <w:pPr>
        <w:autoSpaceDE w:val="0"/>
        <w:autoSpaceDN w:val="0"/>
        <w:adjustRightInd w:val="0"/>
        <w:spacing w:line="360" w:lineRule="auto"/>
        <w:jc w:val="both"/>
        <w:rPr>
          <w:rFonts w:ascii="Arial" w:hAnsi="Arial" w:cs="Arial"/>
          <w:sz w:val="24"/>
          <w:szCs w:val="24"/>
        </w:rPr>
      </w:pPr>
    </w:p>
    <w:p w:rsidR="006E18FD" w:rsidRDefault="006E18FD" w:rsidP="00837613">
      <w:pPr>
        <w:autoSpaceDE w:val="0"/>
        <w:autoSpaceDN w:val="0"/>
        <w:adjustRightInd w:val="0"/>
        <w:spacing w:line="360" w:lineRule="auto"/>
        <w:jc w:val="both"/>
        <w:rPr>
          <w:rFonts w:ascii="Arial" w:hAnsi="Arial" w:cs="Arial"/>
          <w:sz w:val="24"/>
          <w:szCs w:val="24"/>
        </w:rPr>
      </w:pPr>
    </w:p>
    <w:p w:rsidR="006E18FD" w:rsidRDefault="006E18FD" w:rsidP="00837613">
      <w:pPr>
        <w:autoSpaceDE w:val="0"/>
        <w:autoSpaceDN w:val="0"/>
        <w:adjustRightInd w:val="0"/>
        <w:spacing w:line="360" w:lineRule="auto"/>
        <w:jc w:val="both"/>
        <w:rPr>
          <w:rFonts w:ascii="Arial" w:hAnsi="Arial" w:cs="Arial"/>
          <w:sz w:val="24"/>
          <w:szCs w:val="24"/>
        </w:rPr>
      </w:pPr>
    </w:p>
    <w:p w:rsidR="006E18FD" w:rsidRDefault="006E18FD" w:rsidP="00837613">
      <w:pPr>
        <w:autoSpaceDE w:val="0"/>
        <w:autoSpaceDN w:val="0"/>
        <w:adjustRightInd w:val="0"/>
        <w:spacing w:line="360" w:lineRule="auto"/>
        <w:jc w:val="both"/>
        <w:rPr>
          <w:rFonts w:ascii="Arial" w:hAnsi="Arial" w:cs="Arial"/>
          <w:sz w:val="24"/>
          <w:szCs w:val="24"/>
        </w:rPr>
      </w:pPr>
    </w:p>
    <w:p w:rsidR="006E18FD" w:rsidRDefault="006E18FD" w:rsidP="00837613">
      <w:pPr>
        <w:autoSpaceDE w:val="0"/>
        <w:autoSpaceDN w:val="0"/>
        <w:adjustRightInd w:val="0"/>
        <w:spacing w:line="360" w:lineRule="auto"/>
        <w:jc w:val="both"/>
        <w:rPr>
          <w:rFonts w:ascii="Arial" w:hAnsi="Arial" w:cs="Arial"/>
          <w:sz w:val="24"/>
          <w:szCs w:val="24"/>
        </w:rPr>
      </w:pPr>
    </w:p>
    <w:p w:rsidR="006E18FD" w:rsidRDefault="006E18FD" w:rsidP="00837613">
      <w:pPr>
        <w:autoSpaceDE w:val="0"/>
        <w:autoSpaceDN w:val="0"/>
        <w:adjustRightInd w:val="0"/>
        <w:spacing w:line="360" w:lineRule="auto"/>
        <w:jc w:val="both"/>
        <w:rPr>
          <w:rFonts w:ascii="Arial" w:hAnsi="Arial" w:cs="Arial"/>
          <w:sz w:val="24"/>
          <w:szCs w:val="24"/>
        </w:rPr>
      </w:pPr>
    </w:p>
    <w:p w:rsidR="00837613" w:rsidRDefault="008C5D28" w:rsidP="00837613">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FIGURA </w:t>
      </w:r>
      <w:r w:rsidR="002B2A66">
        <w:rPr>
          <w:rFonts w:ascii="Arial" w:hAnsi="Arial" w:cs="Arial"/>
          <w:sz w:val="24"/>
          <w:szCs w:val="24"/>
        </w:rPr>
        <w:t>8</w:t>
      </w:r>
      <w:r w:rsidR="0067606B">
        <w:rPr>
          <w:rFonts w:ascii="Arial" w:hAnsi="Arial" w:cs="Arial"/>
          <w:sz w:val="24"/>
          <w:szCs w:val="24"/>
        </w:rPr>
        <w:t>: Metabolismo da Fase I da mefedrona.</w:t>
      </w:r>
      <w:r>
        <w:rPr>
          <w:rFonts w:ascii="Arial" w:hAnsi="Arial" w:cs="Arial"/>
          <w:sz w:val="24"/>
          <w:szCs w:val="24"/>
        </w:rPr>
        <w:t xml:space="preserve"> FONTE</w:t>
      </w:r>
      <w:r w:rsidR="00CB7AF5">
        <w:rPr>
          <w:rFonts w:ascii="Arial" w:hAnsi="Arial" w:cs="Arial"/>
          <w:sz w:val="24"/>
          <w:szCs w:val="24"/>
        </w:rPr>
        <w:t xml:space="preserve">: </w:t>
      </w:r>
      <w:r w:rsidR="00CB7AF5" w:rsidRPr="0067606B">
        <w:rPr>
          <w:rFonts w:ascii="Arial" w:hAnsi="Arial" w:cs="Arial"/>
          <w:sz w:val="24"/>
          <w:szCs w:val="24"/>
        </w:rPr>
        <w:t xml:space="preserve">VALENTE </w:t>
      </w:r>
      <w:r w:rsidR="00CB7AF5" w:rsidRPr="0067606B">
        <w:rPr>
          <w:rFonts w:ascii="Arial" w:hAnsi="Arial" w:cs="Arial"/>
          <w:i/>
          <w:sz w:val="24"/>
          <w:szCs w:val="24"/>
        </w:rPr>
        <w:t>et al</w:t>
      </w:r>
      <w:r w:rsidR="00CB7AF5" w:rsidRPr="0067606B">
        <w:rPr>
          <w:rFonts w:ascii="Arial" w:hAnsi="Arial" w:cs="Arial"/>
          <w:sz w:val="24"/>
          <w:szCs w:val="24"/>
        </w:rPr>
        <w:t>. 201</w:t>
      </w:r>
      <w:r w:rsidR="00837613">
        <w:rPr>
          <w:rFonts w:ascii="Arial" w:hAnsi="Arial" w:cs="Arial"/>
          <w:sz w:val="24"/>
          <w:szCs w:val="24"/>
        </w:rPr>
        <w:t xml:space="preserve">4. </w:t>
      </w:r>
    </w:p>
    <w:p w:rsidR="0067606B" w:rsidRDefault="00837613" w:rsidP="00837613">
      <w:pPr>
        <w:autoSpaceDE w:val="0"/>
        <w:autoSpaceDN w:val="0"/>
        <w:adjustRightInd w:val="0"/>
        <w:spacing w:line="360" w:lineRule="auto"/>
        <w:ind w:firstLine="708"/>
        <w:jc w:val="both"/>
        <w:rPr>
          <w:rFonts w:ascii="Arial" w:hAnsi="Arial" w:cs="Arial"/>
          <w:sz w:val="24"/>
          <w:szCs w:val="24"/>
        </w:rPr>
      </w:pPr>
      <w:r>
        <w:rPr>
          <w:rFonts w:ascii="Arial" w:hAnsi="Arial" w:cs="Arial"/>
          <w:sz w:val="24"/>
          <w:szCs w:val="24"/>
        </w:rPr>
        <w:t>Na</w:t>
      </w:r>
      <w:r w:rsidR="00CB7AF5" w:rsidRPr="00CB7AF5">
        <w:rPr>
          <w:rFonts w:ascii="Arial" w:hAnsi="Arial" w:cs="Arial"/>
          <w:bCs/>
          <w:sz w:val="24"/>
          <w:szCs w:val="24"/>
          <w:bdr w:val="none" w:sz="0" w:space="0" w:color="auto" w:frame="1"/>
        </w:rPr>
        <w:t> Fase II</w:t>
      </w:r>
      <w:r w:rsidR="00A1134D">
        <w:rPr>
          <w:rFonts w:ascii="Arial" w:hAnsi="Arial" w:cs="Arial"/>
          <w:sz w:val="24"/>
          <w:szCs w:val="24"/>
        </w:rPr>
        <w:t>, surgem 7 metabó</w:t>
      </w:r>
      <w:r w:rsidR="00CB7AF5" w:rsidRPr="00CB7AF5">
        <w:rPr>
          <w:rFonts w:ascii="Arial" w:hAnsi="Arial" w:cs="Arial"/>
          <w:sz w:val="24"/>
          <w:szCs w:val="24"/>
        </w:rPr>
        <w:t>litos da mefedrona que resultam de </w:t>
      </w:r>
      <w:r w:rsidR="00CB7AF5" w:rsidRPr="00CB7AF5">
        <w:rPr>
          <w:rFonts w:ascii="Arial" w:hAnsi="Arial" w:cs="Arial"/>
          <w:bCs/>
          <w:sz w:val="24"/>
          <w:szCs w:val="24"/>
          <w:bdr w:val="none" w:sz="0" w:space="0" w:color="auto" w:frame="1"/>
        </w:rPr>
        <w:t>reações de glucorinadação e/ou acetilação</w:t>
      </w:r>
      <w:r w:rsidR="00CB7AF5" w:rsidRPr="00CB7AF5">
        <w:rPr>
          <w:rFonts w:ascii="Arial" w:hAnsi="Arial" w:cs="Arial"/>
          <w:sz w:val="24"/>
          <w:szCs w:val="24"/>
        </w:rPr>
        <w:t> (</w:t>
      </w:r>
      <w:r w:rsidR="00CB7AF5" w:rsidRPr="0067606B">
        <w:rPr>
          <w:rFonts w:ascii="Arial" w:hAnsi="Arial" w:cs="Arial"/>
          <w:sz w:val="24"/>
          <w:szCs w:val="24"/>
        </w:rPr>
        <w:t xml:space="preserve">VALENTE </w:t>
      </w:r>
      <w:r w:rsidR="00CB7AF5" w:rsidRPr="0067606B">
        <w:rPr>
          <w:rFonts w:ascii="Arial" w:hAnsi="Arial" w:cs="Arial"/>
          <w:i/>
          <w:sz w:val="24"/>
          <w:szCs w:val="24"/>
        </w:rPr>
        <w:t>et al</w:t>
      </w:r>
      <w:r w:rsidR="00CB7AF5" w:rsidRPr="0067606B">
        <w:rPr>
          <w:rFonts w:ascii="Arial" w:hAnsi="Arial" w:cs="Arial"/>
          <w:sz w:val="24"/>
          <w:szCs w:val="24"/>
        </w:rPr>
        <w:t>. 2014</w:t>
      </w:r>
      <w:r w:rsidR="00CB7AF5" w:rsidRPr="00CB7AF5">
        <w:rPr>
          <w:rFonts w:ascii="Arial" w:hAnsi="Arial" w:cs="Arial"/>
          <w:sz w:val="24"/>
          <w:szCs w:val="24"/>
        </w:rPr>
        <w:t>).</w:t>
      </w:r>
    </w:p>
    <w:p w:rsidR="00837613" w:rsidRPr="00CB7AF5" w:rsidRDefault="00837613" w:rsidP="00837613">
      <w:pPr>
        <w:autoSpaceDE w:val="0"/>
        <w:autoSpaceDN w:val="0"/>
        <w:adjustRightInd w:val="0"/>
        <w:spacing w:line="360" w:lineRule="auto"/>
        <w:jc w:val="both"/>
        <w:rPr>
          <w:rFonts w:ascii="Arial" w:hAnsi="Arial" w:cs="Arial"/>
          <w:sz w:val="24"/>
          <w:szCs w:val="24"/>
        </w:rPr>
      </w:pPr>
      <w:r>
        <w:rPr>
          <w:rFonts w:ascii="Arial" w:hAnsi="Arial" w:cs="Arial"/>
          <w:noProof/>
          <w:sz w:val="24"/>
          <w:szCs w:val="24"/>
          <w:lang w:eastAsia="pt-BR"/>
        </w:rPr>
        <w:drawing>
          <wp:anchor distT="0" distB="0" distL="114300" distR="114300" simplePos="0" relativeHeight="251678720" behindDoc="1" locked="0" layoutInCell="1" allowOverlap="1">
            <wp:simplePos x="0" y="0"/>
            <wp:positionH relativeFrom="column">
              <wp:posOffset>910590</wp:posOffset>
            </wp:positionH>
            <wp:positionV relativeFrom="paragraph">
              <wp:posOffset>43180</wp:posOffset>
            </wp:positionV>
            <wp:extent cx="3590925" cy="3124200"/>
            <wp:effectExtent l="19050" t="0" r="9525" b="0"/>
            <wp:wrapTight wrapText="bothSides">
              <wp:wrapPolygon edited="0">
                <wp:start x="-115" y="0"/>
                <wp:lineTo x="-115" y="21468"/>
                <wp:lineTo x="21657" y="21468"/>
                <wp:lineTo x="21657" y="0"/>
                <wp:lineTo x="-115" y="0"/>
              </wp:wrapPolygon>
            </wp:wrapTight>
            <wp:docPr id="18" name="Imagem 7" descr="C:\Users\Windows\Desktop\TCC PÓS\metabolismo catinon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indows\Desktop\TCC PÓS\metabolismo catinona 2.jpg"/>
                    <pic:cNvPicPr>
                      <a:picLocks noChangeAspect="1" noChangeArrowheads="1"/>
                    </pic:cNvPicPr>
                  </pic:nvPicPr>
                  <pic:blipFill>
                    <a:blip r:embed="rId26"/>
                    <a:srcRect/>
                    <a:stretch>
                      <a:fillRect/>
                    </a:stretch>
                  </pic:blipFill>
                  <pic:spPr bwMode="auto">
                    <a:xfrm>
                      <a:off x="0" y="0"/>
                      <a:ext cx="3590925" cy="3124200"/>
                    </a:xfrm>
                    <a:prstGeom prst="rect">
                      <a:avLst/>
                    </a:prstGeom>
                    <a:noFill/>
                    <a:ln w="9525">
                      <a:noFill/>
                      <a:miter lim="800000"/>
                      <a:headEnd/>
                      <a:tailEnd/>
                    </a:ln>
                  </pic:spPr>
                </pic:pic>
              </a:graphicData>
            </a:graphic>
          </wp:anchor>
        </w:drawing>
      </w:r>
    </w:p>
    <w:p w:rsidR="0067606B" w:rsidRPr="0067606B" w:rsidRDefault="0067606B" w:rsidP="00B16CB2">
      <w:pPr>
        <w:autoSpaceDE w:val="0"/>
        <w:autoSpaceDN w:val="0"/>
        <w:adjustRightInd w:val="0"/>
        <w:spacing w:after="0" w:line="360" w:lineRule="auto"/>
        <w:ind w:firstLine="708"/>
        <w:jc w:val="both"/>
        <w:rPr>
          <w:rFonts w:ascii="Arial" w:hAnsi="Arial" w:cs="Arial"/>
          <w:sz w:val="24"/>
          <w:szCs w:val="24"/>
        </w:rPr>
      </w:pPr>
    </w:p>
    <w:p w:rsidR="00CB7AF5" w:rsidRDefault="00CB7AF5" w:rsidP="00873A86">
      <w:pPr>
        <w:autoSpaceDE w:val="0"/>
        <w:autoSpaceDN w:val="0"/>
        <w:adjustRightInd w:val="0"/>
        <w:spacing w:after="0" w:line="360" w:lineRule="auto"/>
        <w:ind w:firstLine="708"/>
        <w:jc w:val="both"/>
        <w:rPr>
          <w:rFonts w:ascii="Arial" w:hAnsi="Arial" w:cs="Arial"/>
          <w:b/>
          <w:sz w:val="24"/>
          <w:szCs w:val="24"/>
        </w:rPr>
      </w:pPr>
    </w:p>
    <w:p w:rsidR="00CB7AF5" w:rsidRDefault="00CB7AF5" w:rsidP="00873A86">
      <w:pPr>
        <w:autoSpaceDE w:val="0"/>
        <w:autoSpaceDN w:val="0"/>
        <w:adjustRightInd w:val="0"/>
        <w:spacing w:after="0" w:line="360" w:lineRule="auto"/>
        <w:ind w:firstLine="708"/>
        <w:jc w:val="both"/>
        <w:rPr>
          <w:rFonts w:ascii="Arial" w:hAnsi="Arial" w:cs="Arial"/>
          <w:b/>
          <w:sz w:val="24"/>
          <w:szCs w:val="24"/>
        </w:rPr>
      </w:pPr>
    </w:p>
    <w:p w:rsidR="00CB7AF5" w:rsidRDefault="00CB7AF5" w:rsidP="00873A86">
      <w:pPr>
        <w:autoSpaceDE w:val="0"/>
        <w:autoSpaceDN w:val="0"/>
        <w:adjustRightInd w:val="0"/>
        <w:spacing w:after="0" w:line="360" w:lineRule="auto"/>
        <w:ind w:firstLine="708"/>
        <w:jc w:val="both"/>
        <w:rPr>
          <w:rFonts w:ascii="Arial" w:hAnsi="Arial" w:cs="Arial"/>
          <w:b/>
          <w:sz w:val="24"/>
          <w:szCs w:val="24"/>
        </w:rPr>
      </w:pPr>
    </w:p>
    <w:p w:rsidR="00CB7AF5" w:rsidRDefault="00CB7AF5" w:rsidP="00873A86">
      <w:pPr>
        <w:autoSpaceDE w:val="0"/>
        <w:autoSpaceDN w:val="0"/>
        <w:adjustRightInd w:val="0"/>
        <w:spacing w:after="0" w:line="360" w:lineRule="auto"/>
        <w:ind w:firstLine="708"/>
        <w:jc w:val="both"/>
        <w:rPr>
          <w:rFonts w:ascii="Arial" w:hAnsi="Arial" w:cs="Arial"/>
          <w:b/>
          <w:sz w:val="24"/>
          <w:szCs w:val="24"/>
        </w:rPr>
      </w:pPr>
    </w:p>
    <w:p w:rsidR="00CB7AF5" w:rsidRDefault="00CB7AF5" w:rsidP="00873A86">
      <w:pPr>
        <w:autoSpaceDE w:val="0"/>
        <w:autoSpaceDN w:val="0"/>
        <w:adjustRightInd w:val="0"/>
        <w:spacing w:after="0" w:line="360" w:lineRule="auto"/>
        <w:ind w:firstLine="708"/>
        <w:jc w:val="both"/>
        <w:rPr>
          <w:rFonts w:ascii="Arial" w:hAnsi="Arial" w:cs="Arial"/>
          <w:b/>
          <w:sz w:val="24"/>
          <w:szCs w:val="24"/>
        </w:rPr>
      </w:pPr>
    </w:p>
    <w:p w:rsidR="00CB7AF5" w:rsidRDefault="00CB7AF5" w:rsidP="00873A86">
      <w:pPr>
        <w:autoSpaceDE w:val="0"/>
        <w:autoSpaceDN w:val="0"/>
        <w:adjustRightInd w:val="0"/>
        <w:spacing w:after="0" w:line="360" w:lineRule="auto"/>
        <w:ind w:firstLine="708"/>
        <w:jc w:val="both"/>
        <w:rPr>
          <w:rFonts w:ascii="Arial" w:hAnsi="Arial" w:cs="Arial"/>
          <w:b/>
          <w:sz w:val="24"/>
          <w:szCs w:val="24"/>
        </w:rPr>
      </w:pPr>
    </w:p>
    <w:p w:rsidR="00CB7AF5" w:rsidRDefault="00CB7AF5" w:rsidP="00873A86">
      <w:pPr>
        <w:autoSpaceDE w:val="0"/>
        <w:autoSpaceDN w:val="0"/>
        <w:adjustRightInd w:val="0"/>
        <w:spacing w:after="0" w:line="360" w:lineRule="auto"/>
        <w:ind w:firstLine="708"/>
        <w:jc w:val="both"/>
        <w:rPr>
          <w:rFonts w:ascii="Arial" w:hAnsi="Arial" w:cs="Arial"/>
          <w:b/>
          <w:sz w:val="24"/>
          <w:szCs w:val="24"/>
        </w:rPr>
      </w:pPr>
    </w:p>
    <w:p w:rsidR="00CB7AF5" w:rsidRDefault="00CB7AF5" w:rsidP="00873A86">
      <w:pPr>
        <w:autoSpaceDE w:val="0"/>
        <w:autoSpaceDN w:val="0"/>
        <w:adjustRightInd w:val="0"/>
        <w:spacing w:after="0" w:line="360" w:lineRule="auto"/>
        <w:ind w:firstLine="708"/>
        <w:jc w:val="both"/>
        <w:rPr>
          <w:rFonts w:ascii="Arial" w:hAnsi="Arial" w:cs="Arial"/>
          <w:b/>
          <w:sz w:val="24"/>
          <w:szCs w:val="24"/>
        </w:rPr>
      </w:pPr>
    </w:p>
    <w:p w:rsidR="00CB7AF5" w:rsidRDefault="00CB7AF5" w:rsidP="00873A86">
      <w:pPr>
        <w:autoSpaceDE w:val="0"/>
        <w:autoSpaceDN w:val="0"/>
        <w:adjustRightInd w:val="0"/>
        <w:spacing w:after="0" w:line="360" w:lineRule="auto"/>
        <w:ind w:firstLine="708"/>
        <w:jc w:val="both"/>
        <w:rPr>
          <w:rFonts w:ascii="Arial" w:hAnsi="Arial" w:cs="Arial"/>
          <w:b/>
          <w:sz w:val="24"/>
          <w:szCs w:val="24"/>
        </w:rPr>
      </w:pPr>
    </w:p>
    <w:p w:rsidR="00837613" w:rsidRDefault="00837613" w:rsidP="00CB7AF5">
      <w:pPr>
        <w:autoSpaceDE w:val="0"/>
        <w:autoSpaceDN w:val="0"/>
        <w:adjustRightInd w:val="0"/>
        <w:spacing w:after="0" w:line="360" w:lineRule="auto"/>
        <w:jc w:val="both"/>
        <w:rPr>
          <w:rFonts w:ascii="Arial" w:hAnsi="Arial" w:cs="Arial"/>
          <w:sz w:val="24"/>
          <w:szCs w:val="24"/>
        </w:rPr>
      </w:pPr>
    </w:p>
    <w:p w:rsidR="00CB7AF5" w:rsidRDefault="008C5D28" w:rsidP="00CB7AF5">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FIGURA </w:t>
      </w:r>
      <w:r w:rsidR="002B2A66">
        <w:rPr>
          <w:rFonts w:ascii="Arial" w:hAnsi="Arial" w:cs="Arial"/>
          <w:sz w:val="24"/>
          <w:szCs w:val="24"/>
        </w:rPr>
        <w:t>9</w:t>
      </w:r>
      <w:r w:rsidR="00CB7AF5">
        <w:rPr>
          <w:rFonts w:ascii="Arial" w:hAnsi="Arial" w:cs="Arial"/>
          <w:sz w:val="24"/>
          <w:szCs w:val="24"/>
        </w:rPr>
        <w:t xml:space="preserve">: Metabolismo da Fase II da mefedrona. </w:t>
      </w:r>
      <w:r>
        <w:rPr>
          <w:rFonts w:ascii="Arial" w:hAnsi="Arial" w:cs="Arial"/>
          <w:sz w:val="24"/>
          <w:szCs w:val="24"/>
        </w:rPr>
        <w:t>FONTE</w:t>
      </w:r>
      <w:r w:rsidR="00CB7AF5">
        <w:rPr>
          <w:rFonts w:ascii="Arial" w:hAnsi="Arial" w:cs="Arial"/>
          <w:sz w:val="24"/>
          <w:szCs w:val="24"/>
        </w:rPr>
        <w:t xml:space="preserve">: </w:t>
      </w:r>
      <w:r w:rsidR="00CB7AF5" w:rsidRPr="0067606B">
        <w:rPr>
          <w:rFonts w:ascii="Arial" w:hAnsi="Arial" w:cs="Arial"/>
          <w:sz w:val="24"/>
          <w:szCs w:val="24"/>
        </w:rPr>
        <w:t xml:space="preserve">VALENTE </w:t>
      </w:r>
      <w:r w:rsidR="00CB7AF5" w:rsidRPr="0067606B">
        <w:rPr>
          <w:rFonts w:ascii="Arial" w:hAnsi="Arial" w:cs="Arial"/>
          <w:i/>
          <w:sz w:val="24"/>
          <w:szCs w:val="24"/>
        </w:rPr>
        <w:t>et al</w:t>
      </w:r>
      <w:r w:rsidR="00CB7AF5" w:rsidRPr="0067606B">
        <w:rPr>
          <w:rFonts w:ascii="Arial" w:hAnsi="Arial" w:cs="Arial"/>
          <w:sz w:val="24"/>
          <w:szCs w:val="24"/>
        </w:rPr>
        <w:t>. 2014</w:t>
      </w:r>
      <w:r w:rsidR="00837613">
        <w:rPr>
          <w:rFonts w:ascii="Arial" w:hAnsi="Arial" w:cs="Arial"/>
          <w:sz w:val="24"/>
          <w:szCs w:val="24"/>
        </w:rPr>
        <w:t>.</w:t>
      </w:r>
    </w:p>
    <w:p w:rsidR="00960006" w:rsidRDefault="00960006" w:rsidP="00873A86">
      <w:pPr>
        <w:autoSpaceDE w:val="0"/>
        <w:autoSpaceDN w:val="0"/>
        <w:adjustRightInd w:val="0"/>
        <w:spacing w:line="360" w:lineRule="auto"/>
        <w:ind w:firstLine="708"/>
        <w:jc w:val="both"/>
        <w:rPr>
          <w:rFonts w:ascii="Arial" w:hAnsi="Arial" w:cs="Arial"/>
          <w:b/>
          <w:sz w:val="24"/>
          <w:szCs w:val="24"/>
        </w:rPr>
      </w:pPr>
    </w:p>
    <w:p w:rsidR="006E18FD" w:rsidRDefault="006E18FD" w:rsidP="00873A86">
      <w:pPr>
        <w:autoSpaceDE w:val="0"/>
        <w:autoSpaceDN w:val="0"/>
        <w:adjustRightInd w:val="0"/>
        <w:spacing w:line="360" w:lineRule="auto"/>
        <w:ind w:firstLine="708"/>
        <w:jc w:val="both"/>
        <w:rPr>
          <w:rFonts w:ascii="Arial" w:hAnsi="Arial" w:cs="Arial"/>
          <w:b/>
          <w:sz w:val="24"/>
          <w:szCs w:val="24"/>
        </w:rPr>
      </w:pPr>
    </w:p>
    <w:p w:rsidR="006E18FD" w:rsidRDefault="006E18FD" w:rsidP="00873A86">
      <w:pPr>
        <w:autoSpaceDE w:val="0"/>
        <w:autoSpaceDN w:val="0"/>
        <w:adjustRightInd w:val="0"/>
        <w:spacing w:line="360" w:lineRule="auto"/>
        <w:ind w:firstLine="708"/>
        <w:jc w:val="both"/>
        <w:rPr>
          <w:rFonts w:ascii="Arial" w:hAnsi="Arial" w:cs="Arial"/>
          <w:b/>
          <w:sz w:val="24"/>
          <w:szCs w:val="24"/>
        </w:rPr>
      </w:pPr>
    </w:p>
    <w:p w:rsidR="00873A86" w:rsidRPr="006E18FD" w:rsidRDefault="006E18FD" w:rsidP="006E18FD">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lastRenderedPageBreak/>
        <w:t xml:space="preserve">3.6.5 </w:t>
      </w:r>
      <w:r w:rsidR="00873A86" w:rsidRPr="006E18FD">
        <w:rPr>
          <w:rFonts w:ascii="Arial" w:hAnsi="Arial" w:cs="Arial"/>
          <w:sz w:val="24"/>
          <w:szCs w:val="24"/>
        </w:rPr>
        <w:t>Métodos de identificação</w:t>
      </w:r>
    </w:p>
    <w:p w:rsidR="00FD48A1" w:rsidRPr="002E231E" w:rsidRDefault="00FD48A1" w:rsidP="00FD48A1">
      <w:pPr>
        <w:pStyle w:val="Default"/>
        <w:spacing w:line="360" w:lineRule="auto"/>
        <w:ind w:firstLine="708"/>
        <w:jc w:val="both"/>
      </w:pPr>
      <w:r w:rsidRPr="002E231E">
        <w:t xml:space="preserve">Para caracterização orgânica dessas substâncias, as técnicas de </w:t>
      </w:r>
      <w:r w:rsidRPr="002E231E">
        <w:rPr>
          <w:bCs/>
          <w:iCs/>
        </w:rPr>
        <w:t>cromatografia gasosa acoplada à espectrometria de massas (</w:t>
      </w:r>
      <w:r w:rsidRPr="002E231E">
        <w:t xml:space="preserve">GC-MS) e cromatografia líquida acoplada ao espectrômetro de massas (LC-MS) são </w:t>
      </w:r>
      <w:r w:rsidR="00214333" w:rsidRPr="002E231E">
        <w:t>os</w:t>
      </w:r>
      <w:r w:rsidR="008F14B9">
        <w:t xml:space="preserve"> </w:t>
      </w:r>
      <w:r w:rsidR="00F91C04" w:rsidRPr="002E231E">
        <w:t xml:space="preserve">mais </w:t>
      </w:r>
      <w:r w:rsidR="00F66B1C">
        <w:t>usado</w:t>
      </w:r>
      <w:r w:rsidR="00F91C04" w:rsidRPr="002E231E">
        <w:t xml:space="preserve">s (KATZ </w:t>
      </w:r>
      <w:r w:rsidR="002A4C0B" w:rsidRPr="002A4C0B">
        <w:rPr>
          <w:i/>
        </w:rPr>
        <w:t>et al</w:t>
      </w:r>
      <w:r w:rsidR="002A4C0B">
        <w:t>.,</w:t>
      </w:r>
      <w:r w:rsidR="00F91C04" w:rsidRPr="002A4C0B">
        <w:t xml:space="preserve"> 2014)</w:t>
      </w:r>
      <w:r w:rsidRPr="002A4C0B">
        <w:t xml:space="preserve">. </w:t>
      </w:r>
      <w:r w:rsidRPr="002E231E">
        <w:t xml:space="preserve">Alguns autores </w:t>
      </w:r>
      <w:r w:rsidR="00214333" w:rsidRPr="002E231E">
        <w:t xml:space="preserve">já </w:t>
      </w:r>
      <w:r w:rsidRPr="002E231E">
        <w:t xml:space="preserve">usaram a espectrometria de mobilidade de íons (IMS) e outro a espectrometria de alta performance de mobilidade de íons com ionização eletrospray acoplado </w:t>
      </w:r>
      <w:r w:rsidR="00F91C04" w:rsidRPr="002E231E">
        <w:t>a um</w:t>
      </w:r>
      <w:r w:rsidR="002A4C0B">
        <w:t xml:space="preserve"> massas (ESI-HPIMS-MS) (JOSHI</w:t>
      </w:r>
      <w:r w:rsidR="008F14B9">
        <w:t xml:space="preserve"> </w:t>
      </w:r>
      <w:r w:rsidR="002A4C0B" w:rsidRPr="002A4C0B">
        <w:rPr>
          <w:i/>
        </w:rPr>
        <w:t>et al</w:t>
      </w:r>
      <w:r w:rsidR="002A4C0B">
        <w:t>.,</w:t>
      </w:r>
      <w:r w:rsidR="00F91C04" w:rsidRPr="002E231E">
        <w:t xml:space="preserve"> 2014)</w:t>
      </w:r>
      <w:r w:rsidRPr="002E231E">
        <w:t>. Por outro lado, não há relatos ainda sobre análises inorgânicas das catinonas sintéticas.</w:t>
      </w:r>
    </w:p>
    <w:p w:rsidR="00FD48A1" w:rsidRDefault="00FD48A1" w:rsidP="00873A86">
      <w:pPr>
        <w:autoSpaceDE w:val="0"/>
        <w:autoSpaceDN w:val="0"/>
        <w:adjustRightInd w:val="0"/>
        <w:spacing w:after="0" w:line="360" w:lineRule="auto"/>
        <w:ind w:firstLine="708"/>
        <w:jc w:val="both"/>
        <w:rPr>
          <w:rFonts w:ascii="Arial" w:hAnsi="Arial" w:cs="Arial"/>
          <w:sz w:val="24"/>
          <w:szCs w:val="24"/>
        </w:rPr>
      </w:pPr>
      <w:r w:rsidRPr="002E231E">
        <w:rPr>
          <w:rFonts w:ascii="Arial" w:hAnsi="Arial" w:cs="Arial"/>
          <w:sz w:val="24"/>
          <w:szCs w:val="24"/>
        </w:rPr>
        <w:t>A GC-MS ainda é a técnica mais utilizada para id</w:t>
      </w:r>
      <w:r w:rsidR="00326CAA">
        <w:rPr>
          <w:rFonts w:ascii="Arial" w:hAnsi="Arial" w:cs="Arial"/>
          <w:sz w:val="24"/>
          <w:szCs w:val="24"/>
        </w:rPr>
        <w:t xml:space="preserve">entificação das drogas em geral </w:t>
      </w:r>
      <w:r w:rsidR="00F66B1C">
        <w:rPr>
          <w:rFonts w:ascii="Arial" w:hAnsi="Arial" w:cs="Arial"/>
          <w:sz w:val="24"/>
          <w:szCs w:val="24"/>
        </w:rPr>
        <w:t>(SILVA, 2018</w:t>
      </w:r>
      <w:r w:rsidR="00326CAA">
        <w:rPr>
          <w:rFonts w:ascii="Arial" w:hAnsi="Arial" w:cs="Arial"/>
          <w:sz w:val="24"/>
          <w:szCs w:val="24"/>
        </w:rPr>
        <w:t>)</w:t>
      </w:r>
      <w:r w:rsidRPr="002E231E">
        <w:rPr>
          <w:rFonts w:ascii="Arial" w:hAnsi="Arial" w:cs="Arial"/>
          <w:sz w:val="24"/>
          <w:szCs w:val="24"/>
        </w:rPr>
        <w:t xml:space="preserve">. O relatório da </w:t>
      </w:r>
      <w:r w:rsidRPr="002E231E">
        <w:rPr>
          <w:rFonts w:ascii="Arial" w:hAnsi="Arial" w:cs="Arial"/>
          <w:i/>
          <w:iCs/>
          <w:sz w:val="24"/>
          <w:szCs w:val="24"/>
        </w:rPr>
        <w:t>International</w:t>
      </w:r>
      <w:r w:rsidR="008F14B9">
        <w:rPr>
          <w:rFonts w:ascii="Arial" w:hAnsi="Arial" w:cs="Arial"/>
          <w:i/>
          <w:iCs/>
          <w:sz w:val="24"/>
          <w:szCs w:val="24"/>
        </w:rPr>
        <w:t xml:space="preserve"> </w:t>
      </w:r>
      <w:r w:rsidRPr="002E231E">
        <w:rPr>
          <w:rFonts w:ascii="Arial" w:hAnsi="Arial" w:cs="Arial"/>
          <w:i/>
          <w:iCs/>
          <w:sz w:val="24"/>
          <w:szCs w:val="24"/>
        </w:rPr>
        <w:t>Collaborative</w:t>
      </w:r>
      <w:r w:rsidR="008F14B9">
        <w:rPr>
          <w:rFonts w:ascii="Arial" w:hAnsi="Arial" w:cs="Arial"/>
          <w:i/>
          <w:iCs/>
          <w:sz w:val="24"/>
          <w:szCs w:val="24"/>
        </w:rPr>
        <w:t xml:space="preserve"> </w:t>
      </w:r>
      <w:r w:rsidRPr="002E231E">
        <w:rPr>
          <w:rFonts w:ascii="Arial" w:hAnsi="Arial" w:cs="Arial"/>
          <w:i/>
          <w:iCs/>
          <w:sz w:val="24"/>
          <w:szCs w:val="24"/>
        </w:rPr>
        <w:t>Exercises</w:t>
      </w:r>
      <w:r w:rsidRPr="002E231E">
        <w:rPr>
          <w:rFonts w:ascii="Arial" w:hAnsi="Arial" w:cs="Arial"/>
          <w:sz w:val="24"/>
          <w:szCs w:val="24"/>
        </w:rPr>
        <w:t>(ICE) afirma que 93% dos laboratórios forenses usam a GC-MS como técnica</w:t>
      </w:r>
      <w:r w:rsidR="002E231E" w:rsidRPr="002E231E">
        <w:rPr>
          <w:rFonts w:ascii="Arial" w:hAnsi="Arial" w:cs="Arial"/>
          <w:sz w:val="24"/>
          <w:szCs w:val="24"/>
        </w:rPr>
        <w:t xml:space="preserve"> de identificação e confirmação (UNODC</w:t>
      </w:r>
      <w:r w:rsidR="00624260">
        <w:rPr>
          <w:rFonts w:ascii="Arial" w:hAnsi="Arial" w:cs="Arial"/>
          <w:sz w:val="24"/>
          <w:szCs w:val="24"/>
        </w:rPr>
        <w:t xml:space="preserve">, </w:t>
      </w:r>
      <w:r w:rsidR="002E231E" w:rsidRPr="002E231E">
        <w:rPr>
          <w:rFonts w:ascii="Arial" w:hAnsi="Arial" w:cs="Arial"/>
          <w:sz w:val="24"/>
          <w:szCs w:val="24"/>
        </w:rPr>
        <w:t>2017)</w:t>
      </w:r>
      <w:r w:rsidRPr="002E231E">
        <w:rPr>
          <w:rFonts w:ascii="Arial" w:hAnsi="Arial" w:cs="Arial"/>
          <w:sz w:val="24"/>
          <w:szCs w:val="24"/>
        </w:rPr>
        <w:t xml:space="preserve">. </w:t>
      </w:r>
      <w:r w:rsidR="008D0229" w:rsidRPr="002E231E">
        <w:rPr>
          <w:rFonts w:ascii="Arial" w:hAnsi="Arial" w:cs="Arial"/>
          <w:sz w:val="24"/>
          <w:szCs w:val="24"/>
        </w:rPr>
        <w:t>Basicamente, e</w:t>
      </w:r>
      <w:r w:rsidRPr="002E231E">
        <w:rPr>
          <w:rFonts w:ascii="Arial" w:hAnsi="Arial" w:cs="Arial"/>
          <w:sz w:val="24"/>
          <w:szCs w:val="24"/>
        </w:rPr>
        <w:t>la é usada para separar substâncias gasosas ou líquidas que são vaporizadas e ficam retidas em uma coluna dependendo das propriedades da substância e da fase estacionár</w:t>
      </w:r>
      <w:r w:rsidR="002E231E" w:rsidRPr="002E231E">
        <w:rPr>
          <w:rFonts w:ascii="Arial" w:hAnsi="Arial" w:cs="Arial"/>
          <w:sz w:val="24"/>
          <w:szCs w:val="24"/>
        </w:rPr>
        <w:t>ia até chegar a um detector (CIOLA, 1985)</w:t>
      </w:r>
      <w:r w:rsidRPr="002E231E">
        <w:rPr>
          <w:rFonts w:ascii="Arial" w:hAnsi="Arial" w:cs="Arial"/>
          <w:sz w:val="24"/>
          <w:szCs w:val="24"/>
        </w:rPr>
        <w:t xml:space="preserve">. Essa técnica de separação é acoplada a um espectrômetro de massas e tem como característica a alta sensibilidade. A espectrometria de massas possui como princípio básico geração de íons e detecção qualitativa e quantitativa através da abundância </w:t>
      </w:r>
      <w:r w:rsidR="002E231E" w:rsidRPr="002E231E">
        <w:rPr>
          <w:rFonts w:ascii="Arial" w:hAnsi="Arial" w:cs="Arial"/>
          <w:sz w:val="24"/>
          <w:szCs w:val="24"/>
        </w:rPr>
        <w:t>entre a razão massa/carga (m/z) (VARGAS PRIETO, 2017</w:t>
      </w:r>
      <w:r w:rsidR="00624260">
        <w:rPr>
          <w:rFonts w:ascii="Arial" w:hAnsi="Arial" w:cs="Arial"/>
          <w:sz w:val="24"/>
          <w:szCs w:val="24"/>
        </w:rPr>
        <w:t>)</w:t>
      </w:r>
      <w:r w:rsidRPr="002E231E">
        <w:rPr>
          <w:rFonts w:ascii="Arial" w:hAnsi="Arial" w:cs="Arial"/>
          <w:sz w:val="24"/>
          <w:szCs w:val="24"/>
        </w:rPr>
        <w:t xml:space="preserve">. </w:t>
      </w:r>
    </w:p>
    <w:p w:rsidR="00A514C3" w:rsidRDefault="00A514C3" w:rsidP="00873A86">
      <w:pPr>
        <w:autoSpaceDE w:val="0"/>
        <w:autoSpaceDN w:val="0"/>
        <w:adjustRightInd w:val="0"/>
        <w:spacing w:after="0" w:line="360" w:lineRule="auto"/>
        <w:ind w:firstLine="708"/>
        <w:jc w:val="both"/>
        <w:rPr>
          <w:rFonts w:ascii="Arial" w:hAnsi="Arial" w:cs="Arial"/>
          <w:sz w:val="24"/>
          <w:szCs w:val="24"/>
        </w:rPr>
      </w:pPr>
    </w:p>
    <w:p w:rsidR="00A514C3" w:rsidRPr="006E18FD" w:rsidRDefault="006E18FD" w:rsidP="006E18FD">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t xml:space="preserve">3.7 </w:t>
      </w:r>
      <w:r w:rsidR="00921E0D" w:rsidRPr="006E18FD">
        <w:rPr>
          <w:rFonts w:ascii="Arial" w:hAnsi="Arial" w:cs="Arial"/>
          <w:sz w:val="24"/>
          <w:szCs w:val="24"/>
        </w:rPr>
        <w:t xml:space="preserve">Feniletilaminas – </w:t>
      </w:r>
      <w:r w:rsidR="00A514C3" w:rsidRPr="006E18FD">
        <w:rPr>
          <w:rFonts w:ascii="Arial" w:hAnsi="Arial" w:cs="Arial"/>
          <w:sz w:val="24"/>
          <w:szCs w:val="24"/>
        </w:rPr>
        <w:t>NBOMEs</w:t>
      </w:r>
    </w:p>
    <w:p w:rsidR="00A514C3" w:rsidRPr="006E18FD" w:rsidRDefault="006E18FD" w:rsidP="0010773A">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t xml:space="preserve">3.7.1 </w:t>
      </w:r>
      <w:r w:rsidR="00D672AD" w:rsidRPr="006E18FD">
        <w:rPr>
          <w:rFonts w:ascii="Arial" w:hAnsi="Arial" w:cs="Arial"/>
          <w:sz w:val="24"/>
          <w:szCs w:val="24"/>
        </w:rPr>
        <w:t>Definição</w:t>
      </w:r>
    </w:p>
    <w:p w:rsidR="00A91C44" w:rsidRPr="00FC42D0" w:rsidRDefault="00A91C44" w:rsidP="00FC42D0">
      <w:pPr>
        <w:autoSpaceDE w:val="0"/>
        <w:autoSpaceDN w:val="0"/>
        <w:adjustRightInd w:val="0"/>
        <w:spacing w:after="0" w:line="360" w:lineRule="auto"/>
        <w:ind w:firstLine="708"/>
        <w:jc w:val="both"/>
        <w:rPr>
          <w:rFonts w:ascii="Arial" w:hAnsi="Arial" w:cs="Arial"/>
          <w:b/>
          <w:sz w:val="24"/>
          <w:szCs w:val="24"/>
        </w:rPr>
      </w:pPr>
      <w:r w:rsidRPr="00FC42D0">
        <w:rPr>
          <w:rFonts w:ascii="Arial" w:hAnsi="Arial" w:cs="Arial"/>
          <w:sz w:val="24"/>
          <w:szCs w:val="24"/>
        </w:rPr>
        <w:t xml:space="preserve">A classe 2Cfeniletilaminas foi sintetizada pela primeira vez, por Alexander Shulgin nas décadas de 1970 e 1980. Já N-benzil derivados de compostos 2 C-X, são relatados partir de 2003, quando foram sintetizados a fim de </w:t>
      </w:r>
      <w:r w:rsidR="00FC42D0">
        <w:rPr>
          <w:rFonts w:ascii="Arial" w:hAnsi="Arial" w:cs="Arial"/>
          <w:sz w:val="24"/>
          <w:szCs w:val="24"/>
        </w:rPr>
        <w:t xml:space="preserve">descobrir </w:t>
      </w:r>
      <w:r w:rsidRPr="00FC42D0">
        <w:rPr>
          <w:rFonts w:ascii="Arial" w:hAnsi="Arial" w:cs="Arial"/>
          <w:sz w:val="24"/>
          <w:szCs w:val="24"/>
        </w:rPr>
        <w:t xml:space="preserve">fortes agonistas de receptores 5-HT2A para pesquisas </w:t>
      </w:r>
      <w:r w:rsidR="00FC42D0">
        <w:rPr>
          <w:rFonts w:ascii="Arial" w:hAnsi="Arial" w:cs="Arial"/>
          <w:sz w:val="24"/>
          <w:szCs w:val="24"/>
        </w:rPr>
        <w:t xml:space="preserve">médicas </w:t>
      </w:r>
      <w:r w:rsidRPr="00FC42D0">
        <w:rPr>
          <w:rFonts w:ascii="Arial" w:hAnsi="Arial" w:cs="Arial"/>
          <w:sz w:val="24"/>
          <w:szCs w:val="24"/>
        </w:rPr>
        <w:t>psiquiátricas. Dessa época são descritos 25I, 25C e 25B – NBOMes (ARMENIAN, 2014). A abreviação NBOMe refere-se à por</w:t>
      </w:r>
      <w:r w:rsidR="00FC42D0">
        <w:rPr>
          <w:rFonts w:ascii="Arial" w:hAnsi="Arial" w:cs="Arial"/>
          <w:sz w:val="24"/>
          <w:szCs w:val="24"/>
        </w:rPr>
        <w:t>ção N-benzilmetóxi da estrutura e</w:t>
      </w:r>
      <w:r w:rsidRPr="00FC42D0">
        <w:rPr>
          <w:rFonts w:ascii="Arial" w:hAnsi="Arial" w:cs="Arial"/>
          <w:sz w:val="24"/>
          <w:szCs w:val="24"/>
        </w:rPr>
        <w:t xml:space="preserve"> 'OMe' é metóxi abreviado. </w:t>
      </w:r>
      <w:r w:rsidR="00FC42D0">
        <w:rPr>
          <w:rFonts w:ascii="Arial" w:hAnsi="Arial" w:cs="Arial"/>
          <w:sz w:val="24"/>
          <w:szCs w:val="24"/>
        </w:rPr>
        <w:t>A partir desses estudos, souberam que e</w:t>
      </w:r>
      <w:r w:rsidRPr="00FC42D0">
        <w:rPr>
          <w:rFonts w:ascii="Arial" w:hAnsi="Arial" w:cs="Arial"/>
          <w:sz w:val="24"/>
          <w:szCs w:val="24"/>
        </w:rPr>
        <w:t xml:space="preserve">les são potentes agonistas de receptores de serotonina e apresentam risco </w:t>
      </w:r>
      <w:r w:rsidR="00C1674C" w:rsidRPr="00FC42D0">
        <w:rPr>
          <w:rFonts w:ascii="Arial" w:hAnsi="Arial" w:cs="Arial"/>
          <w:sz w:val="24"/>
          <w:szCs w:val="24"/>
        </w:rPr>
        <w:t xml:space="preserve">potencial </w:t>
      </w:r>
      <w:r w:rsidRPr="00FC42D0">
        <w:rPr>
          <w:rFonts w:ascii="Arial" w:hAnsi="Arial" w:cs="Arial"/>
          <w:sz w:val="24"/>
          <w:szCs w:val="24"/>
        </w:rPr>
        <w:t>de efeitos alucinógenos e toxicidade serotoninérgica (CASPAR, 2015; LAWN, 2014; LOWE, 2015).</w:t>
      </w:r>
    </w:p>
    <w:p w:rsidR="00D36AF3" w:rsidRPr="00FC42D0" w:rsidRDefault="00A91C44" w:rsidP="00FC42D0">
      <w:pPr>
        <w:autoSpaceDE w:val="0"/>
        <w:autoSpaceDN w:val="0"/>
        <w:adjustRightInd w:val="0"/>
        <w:spacing w:after="0" w:line="360" w:lineRule="auto"/>
        <w:ind w:firstLine="708"/>
        <w:jc w:val="both"/>
        <w:rPr>
          <w:rFonts w:ascii="Arial" w:hAnsi="Arial" w:cs="Arial"/>
          <w:color w:val="000000"/>
          <w:sz w:val="24"/>
          <w:szCs w:val="24"/>
        </w:rPr>
      </w:pPr>
      <w:r w:rsidRPr="00FC42D0">
        <w:rPr>
          <w:rFonts w:ascii="Arial" w:hAnsi="Arial" w:cs="Arial"/>
          <w:sz w:val="24"/>
          <w:szCs w:val="24"/>
        </w:rPr>
        <w:lastRenderedPageBreak/>
        <w:t>Os NBOMes englobam uma variedade de substâncias químicas que são formadas por diferentes substituintes na posição 4 do anel 2,5-dimetoxifeniletilamina.</w:t>
      </w:r>
      <w:r w:rsidR="008F14B9">
        <w:rPr>
          <w:rFonts w:ascii="Arial" w:hAnsi="Arial" w:cs="Arial"/>
          <w:sz w:val="24"/>
          <w:szCs w:val="24"/>
        </w:rPr>
        <w:t xml:space="preserve"> </w:t>
      </w:r>
      <w:r w:rsidR="00030F31" w:rsidRPr="00FC42D0">
        <w:rPr>
          <w:rFonts w:ascii="Arial" w:hAnsi="Arial" w:cs="Arial"/>
          <w:color w:val="000000"/>
          <w:sz w:val="24"/>
          <w:szCs w:val="24"/>
        </w:rPr>
        <w:t>A base estrutural da fen</w:t>
      </w:r>
      <w:r w:rsidR="00FC42D0">
        <w:rPr>
          <w:rFonts w:ascii="Arial" w:hAnsi="Arial" w:cs="Arial"/>
          <w:color w:val="000000"/>
          <w:sz w:val="24"/>
          <w:szCs w:val="24"/>
        </w:rPr>
        <w:t>il</w:t>
      </w:r>
      <w:r w:rsidR="00030F31" w:rsidRPr="00FC42D0">
        <w:rPr>
          <w:rFonts w:ascii="Arial" w:hAnsi="Arial" w:cs="Arial"/>
          <w:color w:val="000000"/>
          <w:sz w:val="24"/>
          <w:szCs w:val="24"/>
        </w:rPr>
        <w:t>etilamin</w:t>
      </w:r>
      <w:r w:rsidR="007A550F">
        <w:rPr>
          <w:rFonts w:ascii="Arial" w:hAnsi="Arial" w:cs="Arial"/>
          <w:color w:val="000000"/>
          <w:sz w:val="24"/>
          <w:szCs w:val="24"/>
        </w:rPr>
        <w:t>a encontra-se entre diversas NPS</w:t>
      </w:r>
      <w:r w:rsidR="00030F31" w:rsidRPr="00FC42D0">
        <w:rPr>
          <w:rFonts w:ascii="Arial" w:hAnsi="Arial" w:cs="Arial"/>
          <w:color w:val="000000"/>
          <w:sz w:val="24"/>
          <w:szCs w:val="24"/>
        </w:rPr>
        <w:t>, nomeadamente nas catecolaminas, anfetaminas, catinon</w:t>
      </w:r>
      <w:r w:rsidR="00FC42D0">
        <w:rPr>
          <w:rFonts w:ascii="Arial" w:hAnsi="Arial" w:cs="Arial"/>
          <w:color w:val="000000"/>
          <w:sz w:val="24"/>
          <w:szCs w:val="24"/>
        </w:rPr>
        <w:t>as e drogas 2C. Desde o controle</w:t>
      </w:r>
      <w:r w:rsidR="00030F31" w:rsidRPr="00FC42D0">
        <w:rPr>
          <w:rFonts w:ascii="Arial" w:hAnsi="Arial" w:cs="Arial"/>
          <w:color w:val="000000"/>
          <w:sz w:val="24"/>
          <w:szCs w:val="24"/>
        </w:rPr>
        <w:t xml:space="preserve"> legal das substâncias 2C-B, em 1995, vários compostos foram sendo reinventados, sintetizados e colocados no mercado, como é o caso dos substitutos das fen</w:t>
      </w:r>
      <w:r w:rsidR="00FC42D0">
        <w:rPr>
          <w:rFonts w:ascii="Arial" w:hAnsi="Arial" w:cs="Arial"/>
          <w:color w:val="000000"/>
          <w:sz w:val="24"/>
          <w:szCs w:val="24"/>
        </w:rPr>
        <w:t>ile</w:t>
      </w:r>
      <w:r w:rsidR="00030F31" w:rsidRPr="00FC42D0">
        <w:rPr>
          <w:rFonts w:ascii="Arial" w:hAnsi="Arial" w:cs="Arial"/>
          <w:color w:val="000000"/>
          <w:sz w:val="24"/>
          <w:szCs w:val="24"/>
        </w:rPr>
        <w:t>tilaminas (NBOMes) – 25B-NBOMe (2C-B-NBOMe), 25C-NBOMe (2C-C-NBOMe) e 25I-NBOMe (2C-I-NBOMe)</w:t>
      </w:r>
      <w:r w:rsidR="00CB7AF5">
        <w:rPr>
          <w:rFonts w:ascii="Arial" w:hAnsi="Arial" w:cs="Arial"/>
          <w:color w:val="000000"/>
          <w:sz w:val="24"/>
          <w:szCs w:val="24"/>
        </w:rPr>
        <w:t>, conhecidos também como “</w:t>
      </w:r>
      <w:r w:rsidR="00CB7AF5" w:rsidRPr="00CB7AF5">
        <w:rPr>
          <w:rFonts w:ascii="Arial" w:hAnsi="Arial" w:cs="Arial"/>
          <w:i/>
          <w:color w:val="000000"/>
          <w:sz w:val="24"/>
          <w:szCs w:val="24"/>
        </w:rPr>
        <w:t>smile</w:t>
      </w:r>
      <w:r w:rsidR="00CB7AF5">
        <w:rPr>
          <w:rFonts w:ascii="Arial" w:hAnsi="Arial" w:cs="Arial"/>
          <w:color w:val="000000"/>
          <w:sz w:val="24"/>
          <w:szCs w:val="24"/>
        </w:rPr>
        <w:t>” ou “</w:t>
      </w:r>
      <w:r w:rsidR="00CB7AF5" w:rsidRPr="00CB7AF5">
        <w:rPr>
          <w:rFonts w:ascii="Arial" w:hAnsi="Arial" w:cs="Arial"/>
          <w:i/>
          <w:color w:val="000000"/>
          <w:sz w:val="24"/>
          <w:szCs w:val="24"/>
        </w:rPr>
        <w:t>n-bombs</w:t>
      </w:r>
      <w:r w:rsidR="00CB7AF5">
        <w:rPr>
          <w:rFonts w:ascii="Arial" w:hAnsi="Arial" w:cs="Arial"/>
          <w:color w:val="000000"/>
          <w:sz w:val="24"/>
          <w:szCs w:val="24"/>
        </w:rPr>
        <w:t>”</w:t>
      </w:r>
      <w:r w:rsidR="00030F31" w:rsidRPr="00FC42D0">
        <w:rPr>
          <w:rFonts w:ascii="Arial" w:hAnsi="Arial" w:cs="Arial"/>
          <w:color w:val="000000"/>
          <w:sz w:val="24"/>
          <w:szCs w:val="24"/>
        </w:rPr>
        <w:t xml:space="preserve">. </w:t>
      </w:r>
    </w:p>
    <w:p w:rsidR="00A91C44" w:rsidRPr="00FC42D0" w:rsidRDefault="00A91C44" w:rsidP="0010773A">
      <w:pPr>
        <w:autoSpaceDE w:val="0"/>
        <w:autoSpaceDN w:val="0"/>
        <w:adjustRightInd w:val="0"/>
        <w:spacing w:line="360" w:lineRule="auto"/>
        <w:ind w:firstLine="708"/>
        <w:jc w:val="both"/>
        <w:rPr>
          <w:rFonts w:ascii="Arial" w:hAnsi="Arial" w:cs="Arial"/>
          <w:b/>
          <w:sz w:val="24"/>
          <w:szCs w:val="24"/>
        </w:rPr>
      </w:pPr>
      <w:r w:rsidRPr="00FC42D0">
        <w:rPr>
          <w:rFonts w:ascii="Arial" w:hAnsi="Arial" w:cs="Arial"/>
          <w:sz w:val="24"/>
          <w:szCs w:val="24"/>
        </w:rPr>
        <w:t>No Brasil, atualmente, essas substâncias fazem parte da portaria nº 344 da ANVISA e são proscritas.</w:t>
      </w:r>
    </w:p>
    <w:p w:rsidR="00A514C3" w:rsidRPr="00FC42D0" w:rsidRDefault="00837613" w:rsidP="0010773A">
      <w:pPr>
        <w:autoSpaceDE w:val="0"/>
        <w:autoSpaceDN w:val="0"/>
        <w:adjustRightInd w:val="0"/>
        <w:spacing w:after="0" w:line="360" w:lineRule="auto"/>
        <w:jc w:val="both"/>
        <w:rPr>
          <w:rFonts w:ascii="Arial" w:hAnsi="Arial" w:cs="Arial"/>
          <w:b/>
          <w:sz w:val="24"/>
          <w:szCs w:val="24"/>
        </w:rPr>
      </w:pPr>
      <w:r>
        <w:rPr>
          <w:rFonts w:ascii="Arial" w:hAnsi="Arial" w:cs="Arial"/>
          <w:b/>
          <w:noProof/>
          <w:sz w:val="24"/>
          <w:szCs w:val="24"/>
          <w:lang w:eastAsia="pt-BR"/>
        </w:rPr>
        <w:drawing>
          <wp:anchor distT="0" distB="0" distL="114300" distR="114300" simplePos="0" relativeHeight="251659264" behindDoc="1" locked="0" layoutInCell="1" allowOverlap="1">
            <wp:simplePos x="0" y="0"/>
            <wp:positionH relativeFrom="column">
              <wp:posOffset>805815</wp:posOffset>
            </wp:positionH>
            <wp:positionV relativeFrom="paragraph">
              <wp:posOffset>79375</wp:posOffset>
            </wp:positionV>
            <wp:extent cx="3952875" cy="1343025"/>
            <wp:effectExtent l="19050" t="0" r="9525" b="0"/>
            <wp:wrapTight wrapText="bothSides">
              <wp:wrapPolygon edited="0">
                <wp:start x="-104" y="0"/>
                <wp:lineTo x="-104" y="21447"/>
                <wp:lineTo x="21652" y="21447"/>
                <wp:lineTo x="21652" y="0"/>
                <wp:lineTo x="-104" y="0"/>
              </wp:wrapPolygon>
            </wp:wrapTight>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3952875" cy="1343025"/>
                    </a:xfrm>
                    <a:prstGeom prst="rect">
                      <a:avLst/>
                    </a:prstGeom>
                    <a:noFill/>
                    <a:ln w="9525">
                      <a:noFill/>
                      <a:miter lim="800000"/>
                      <a:headEnd/>
                      <a:tailEnd/>
                    </a:ln>
                  </pic:spPr>
                </pic:pic>
              </a:graphicData>
            </a:graphic>
          </wp:anchor>
        </w:drawing>
      </w:r>
    </w:p>
    <w:p w:rsidR="00A514C3" w:rsidRDefault="00A514C3" w:rsidP="0010773A">
      <w:pPr>
        <w:autoSpaceDE w:val="0"/>
        <w:autoSpaceDN w:val="0"/>
        <w:adjustRightInd w:val="0"/>
        <w:spacing w:after="0" w:line="360" w:lineRule="auto"/>
        <w:jc w:val="both"/>
        <w:rPr>
          <w:rFonts w:ascii="Arial" w:hAnsi="Arial" w:cs="Arial"/>
          <w:b/>
          <w:sz w:val="24"/>
          <w:szCs w:val="24"/>
        </w:rPr>
      </w:pPr>
    </w:p>
    <w:p w:rsidR="00FC42D0" w:rsidRDefault="00FC42D0" w:rsidP="0010773A">
      <w:pPr>
        <w:autoSpaceDE w:val="0"/>
        <w:autoSpaceDN w:val="0"/>
        <w:adjustRightInd w:val="0"/>
        <w:spacing w:after="0" w:line="360" w:lineRule="auto"/>
        <w:jc w:val="both"/>
        <w:rPr>
          <w:rFonts w:ascii="Arial" w:hAnsi="Arial" w:cs="Arial"/>
          <w:b/>
          <w:sz w:val="24"/>
          <w:szCs w:val="24"/>
        </w:rPr>
      </w:pPr>
    </w:p>
    <w:p w:rsidR="00FC42D0" w:rsidRDefault="00FC42D0" w:rsidP="0010773A">
      <w:pPr>
        <w:autoSpaceDE w:val="0"/>
        <w:autoSpaceDN w:val="0"/>
        <w:adjustRightInd w:val="0"/>
        <w:spacing w:after="0" w:line="360" w:lineRule="auto"/>
        <w:jc w:val="both"/>
        <w:rPr>
          <w:rFonts w:ascii="Arial" w:hAnsi="Arial" w:cs="Arial"/>
          <w:b/>
          <w:sz w:val="24"/>
          <w:szCs w:val="24"/>
        </w:rPr>
      </w:pPr>
    </w:p>
    <w:p w:rsidR="00FC42D0" w:rsidRDefault="00FC42D0" w:rsidP="0010773A">
      <w:pPr>
        <w:autoSpaceDE w:val="0"/>
        <w:autoSpaceDN w:val="0"/>
        <w:adjustRightInd w:val="0"/>
        <w:spacing w:after="0" w:line="360" w:lineRule="auto"/>
        <w:jc w:val="both"/>
        <w:rPr>
          <w:rFonts w:ascii="Arial" w:hAnsi="Arial" w:cs="Arial"/>
          <w:b/>
          <w:sz w:val="24"/>
          <w:szCs w:val="24"/>
        </w:rPr>
      </w:pPr>
    </w:p>
    <w:p w:rsidR="00FC42D0" w:rsidRPr="00FC42D0" w:rsidRDefault="00FC42D0" w:rsidP="0010773A">
      <w:pPr>
        <w:autoSpaceDE w:val="0"/>
        <w:autoSpaceDN w:val="0"/>
        <w:adjustRightInd w:val="0"/>
        <w:spacing w:after="0" w:line="360" w:lineRule="auto"/>
        <w:jc w:val="both"/>
        <w:rPr>
          <w:rFonts w:ascii="Arial" w:hAnsi="Arial" w:cs="Arial"/>
          <w:b/>
          <w:sz w:val="24"/>
          <w:szCs w:val="24"/>
        </w:rPr>
      </w:pPr>
    </w:p>
    <w:p w:rsidR="00A91C44" w:rsidRDefault="002B2A66" w:rsidP="0010773A">
      <w:pPr>
        <w:autoSpaceDE w:val="0"/>
        <w:autoSpaceDN w:val="0"/>
        <w:adjustRightInd w:val="0"/>
        <w:spacing w:line="360" w:lineRule="auto"/>
        <w:jc w:val="both"/>
        <w:rPr>
          <w:rFonts w:ascii="Arial" w:hAnsi="Arial" w:cs="Arial"/>
          <w:sz w:val="24"/>
          <w:szCs w:val="24"/>
        </w:rPr>
      </w:pPr>
      <w:r w:rsidRPr="00093C13">
        <w:rPr>
          <w:rFonts w:ascii="Arial" w:hAnsi="Arial" w:cs="Arial"/>
          <w:sz w:val="24"/>
          <w:szCs w:val="24"/>
        </w:rPr>
        <w:t>FIGURA</w:t>
      </w:r>
      <w:r>
        <w:rPr>
          <w:rFonts w:ascii="Arial" w:hAnsi="Arial" w:cs="Arial"/>
          <w:sz w:val="24"/>
          <w:szCs w:val="24"/>
        </w:rPr>
        <w:t xml:space="preserve"> 10</w:t>
      </w:r>
      <w:r w:rsidR="003E51A7">
        <w:rPr>
          <w:rFonts w:ascii="Arial" w:hAnsi="Arial" w:cs="Arial"/>
          <w:sz w:val="24"/>
          <w:szCs w:val="24"/>
        </w:rPr>
        <w:t xml:space="preserve">: </w:t>
      </w:r>
      <w:r w:rsidR="00942982">
        <w:rPr>
          <w:rFonts w:ascii="Arial" w:hAnsi="Arial" w:cs="Arial"/>
          <w:sz w:val="24"/>
          <w:szCs w:val="24"/>
        </w:rPr>
        <w:t>E</w:t>
      </w:r>
      <w:r w:rsidR="00B87BFD">
        <w:rPr>
          <w:rFonts w:ascii="Arial" w:hAnsi="Arial" w:cs="Arial"/>
          <w:sz w:val="24"/>
          <w:szCs w:val="24"/>
        </w:rPr>
        <w:t>squeleto</w:t>
      </w:r>
      <w:r w:rsidR="003E51A7">
        <w:rPr>
          <w:rFonts w:ascii="Arial" w:hAnsi="Arial" w:cs="Arial"/>
          <w:sz w:val="24"/>
          <w:szCs w:val="24"/>
        </w:rPr>
        <w:t xml:space="preserve"> químic</w:t>
      </w:r>
      <w:r w:rsidR="00B87BFD">
        <w:rPr>
          <w:rFonts w:ascii="Arial" w:hAnsi="Arial" w:cs="Arial"/>
          <w:sz w:val="24"/>
          <w:szCs w:val="24"/>
        </w:rPr>
        <w:t>o básico</w:t>
      </w:r>
      <w:r w:rsidR="003E51A7">
        <w:rPr>
          <w:rFonts w:ascii="Arial" w:hAnsi="Arial" w:cs="Arial"/>
          <w:sz w:val="24"/>
          <w:szCs w:val="24"/>
        </w:rPr>
        <w:t xml:space="preserve"> de NBOMe</w:t>
      </w:r>
      <w:r w:rsidR="00B87BFD">
        <w:rPr>
          <w:rFonts w:ascii="Arial" w:hAnsi="Arial" w:cs="Arial"/>
          <w:sz w:val="24"/>
          <w:szCs w:val="24"/>
        </w:rPr>
        <w:t>s</w:t>
      </w:r>
      <w:r w:rsidR="003E51A7">
        <w:rPr>
          <w:rFonts w:ascii="Arial" w:hAnsi="Arial" w:cs="Arial"/>
          <w:sz w:val="24"/>
          <w:szCs w:val="24"/>
        </w:rPr>
        <w:t xml:space="preserve">. </w:t>
      </w:r>
      <w:r w:rsidR="008C5D28" w:rsidRPr="00FC42D0">
        <w:rPr>
          <w:rFonts w:ascii="Arial" w:hAnsi="Arial" w:cs="Arial"/>
          <w:sz w:val="24"/>
          <w:szCs w:val="24"/>
        </w:rPr>
        <w:t xml:space="preserve">FONTE: </w:t>
      </w:r>
      <w:r w:rsidR="003E51A7">
        <w:rPr>
          <w:rFonts w:ascii="Arial" w:hAnsi="Arial" w:cs="Arial"/>
          <w:sz w:val="24"/>
          <w:szCs w:val="24"/>
        </w:rPr>
        <w:t xml:space="preserve">SANTOS, 2016. </w:t>
      </w:r>
    </w:p>
    <w:p w:rsidR="00D36AF3" w:rsidRDefault="00D36AF3" w:rsidP="0010773A">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b/>
      </w:r>
      <w:r w:rsidR="000310D7" w:rsidRPr="00FC42D0">
        <w:rPr>
          <w:rFonts w:ascii="Arial" w:hAnsi="Arial" w:cs="Arial"/>
          <w:color w:val="000000"/>
          <w:sz w:val="24"/>
          <w:szCs w:val="24"/>
        </w:rPr>
        <w:t xml:space="preserve">Produzidas com o intuito de se </w:t>
      </w:r>
      <w:r w:rsidR="000310D7">
        <w:rPr>
          <w:rFonts w:ascii="Arial" w:hAnsi="Arial" w:cs="Arial"/>
          <w:color w:val="000000"/>
          <w:sz w:val="24"/>
          <w:szCs w:val="24"/>
        </w:rPr>
        <w:t>assemelharem às drogas alucinogê</w:t>
      </w:r>
      <w:r w:rsidR="000310D7" w:rsidRPr="00FC42D0">
        <w:rPr>
          <w:rFonts w:ascii="Arial" w:hAnsi="Arial" w:cs="Arial"/>
          <w:color w:val="000000"/>
          <w:sz w:val="24"/>
          <w:szCs w:val="24"/>
        </w:rPr>
        <w:t xml:space="preserve">nicas, algumas destas substâncias chegaram a ser vendidas no mercado como substitutos do LSD, tal como acontece com os compostos 25C-NBOMe e 25I-NBOMe (OEDT, 2014; </w:t>
      </w:r>
      <w:r w:rsidR="00382C50">
        <w:rPr>
          <w:rFonts w:ascii="Arial" w:hAnsi="Arial" w:cs="Arial"/>
          <w:color w:val="000000"/>
          <w:sz w:val="24"/>
          <w:szCs w:val="24"/>
        </w:rPr>
        <w:t xml:space="preserve">ZAWILSKA; </w:t>
      </w:r>
      <w:r w:rsidR="00382C50" w:rsidRPr="00FC42D0">
        <w:rPr>
          <w:rFonts w:ascii="Arial" w:hAnsi="Arial" w:cs="Arial"/>
          <w:color w:val="000000"/>
          <w:sz w:val="24"/>
          <w:szCs w:val="24"/>
        </w:rPr>
        <w:t>ANDRZEJCZAK</w:t>
      </w:r>
      <w:r w:rsidR="000310D7" w:rsidRPr="00FC42D0">
        <w:rPr>
          <w:rFonts w:ascii="Arial" w:hAnsi="Arial" w:cs="Arial"/>
          <w:color w:val="000000"/>
          <w:sz w:val="24"/>
          <w:szCs w:val="24"/>
        </w:rPr>
        <w:t>, 2015).</w:t>
      </w:r>
      <w:r w:rsidR="000310D7" w:rsidRPr="00FC42D0">
        <w:rPr>
          <w:rFonts w:ascii="Arial" w:hAnsi="Arial" w:cs="Arial"/>
          <w:sz w:val="24"/>
          <w:szCs w:val="24"/>
        </w:rPr>
        <w:t>Entre essas substâncias, 25I-NBOMe é mencionada como a mais potente, e isso parece estar relacionado com a maior afinidade deste composto por receptores serotoninérgicos (</w:t>
      </w:r>
      <w:r w:rsidR="00382C50">
        <w:rPr>
          <w:rFonts w:ascii="Arial" w:hAnsi="Arial" w:cs="Arial"/>
          <w:sz w:val="24"/>
          <w:szCs w:val="24"/>
        </w:rPr>
        <w:t>ZAWILSKA</w:t>
      </w:r>
      <w:r w:rsidR="00966DD7">
        <w:rPr>
          <w:rFonts w:ascii="Arial" w:hAnsi="Arial" w:cs="Arial"/>
          <w:sz w:val="24"/>
          <w:szCs w:val="24"/>
        </w:rPr>
        <w:t xml:space="preserve"> </w:t>
      </w:r>
      <w:r w:rsidR="00382C50" w:rsidRPr="00382C50">
        <w:rPr>
          <w:rFonts w:ascii="Arial" w:hAnsi="Arial" w:cs="Arial"/>
          <w:i/>
          <w:sz w:val="24"/>
          <w:szCs w:val="24"/>
        </w:rPr>
        <w:t>et al</w:t>
      </w:r>
      <w:r w:rsidR="00382C50">
        <w:rPr>
          <w:rFonts w:ascii="Arial" w:hAnsi="Arial" w:cs="Arial"/>
          <w:sz w:val="24"/>
          <w:szCs w:val="24"/>
        </w:rPr>
        <w:t>., 2015; NIKOLAOU</w:t>
      </w:r>
      <w:r w:rsidR="000310D7" w:rsidRPr="00FC42D0">
        <w:rPr>
          <w:rFonts w:ascii="Arial" w:hAnsi="Arial" w:cs="Arial"/>
          <w:sz w:val="24"/>
          <w:szCs w:val="24"/>
        </w:rPr>
        <w:t>, 2015). É conhecida também como LSD “legal”.</w:t>
      </w:r>
    </w:p>
    <w:p w:rsidR="001B104D" w:rsidRDefault="006E18FD" w:rsidP="001B104D">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A figura a seguir mostra</w:t>
      </w:r>
      <w:r w:rsidR="001B104D">
        <w:rPr>
          <w:rFonts w:ascii="Arial" w:hAnsi="Arial" w:cs="Arial"/>
          <w:sz w:val="24"/>
          <w:szCs w:val="24"/>
        </w:rPr>
        <w:t xml:space="preserve"> alguns exemplos de selos apreendidos pela PF/RS e as substâncias detectadas após análises.</w:t>
      </w:r>
    </w:p>
    <w:p w:rsidR="001B104D" w:rsidRDefault="00837613" w:rsidP="0010773A">
      <w:pPr>
        <w:autoSpaceDE w:val="0"/>
        <w:autoSpaceDN w:val="0"/>
        <w:adjustRightInd w:val="0"/>
        <w:spacing w:after="0" w:line="360" w:lineRule="auto"/>
        <w:jc w:val="both"/>
        <w:rPr>
          <w:rFonts w:ascii="Arial" w:hAnsi="Arial" w:cs="Arial"/>
          <w:sz w:val="24"/>
          <w:szCs w:val="24"/>
        </w:rPr>
      </w:pPr>
      <w:r>
        <w:rPr>
          <w:rFonts w:ascii="Arial" w:hAnsi="Arial" w:cs="Arial"/>
          <w:noProof/>
          <w:sz w:val="24"/>
          <w:szCs w:val="24"/>
          <w:lang w:eastAsia="pt-BR"/>
        </w:rPr>
        <w:lastRenderedPageBreak/>
        <w:drawing>
          <wp:anchor distT="0" distB="0" distL="114300" distR="114300" simplePos="0" relativeHeight="251665408" behindDoc="1" locked="0" layoutInCell="1" allowOverlap="1">
            <wp:simplePos x="0" y="0"/>
            <wp:positionH relativeFrom="column">
              <wp:posOffset>672465</wp:posOffset>
            </wp:positionH>
            <wp:positionV relativeFrom="paragraph">
              <wp:posOffset>24130</wp:posOffset>
            </wp:positionV>
            <wp:extent cx="4209415" cy="6286500"/>
            <wp:effectExtent l="19050" t="0" r="635" b="0"/>
            <wp:wrapTight wrapText="bothSides">
              <wp:wrapPolygon edited="0">
                <wp:start x="-98" y="0"/>
                <wp:lineTo x="-98" y="21535"/>
                <wp:lineTo x="21603" y="21535"/>
                <wp:lineTo x="21603" y="0"/>
                <wp:lineTo x="-98" y="0"/>
              </wp:wrapPolygon>
            </wp:wrapTight>
            <wp:docPr id="8" name="Imagem 4" descr="C:\Users\Windows\Desktop\TCC PÓ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ndows\Desktop\TCC PÓS\3.jpg"/>
                    <pic:cNvPicPr>
                      <a:picLocks noChangeAspect="1" noChangeArrowheads="1"/>
                    </pic:cNvPicPr>
                  </pic:nvPicPr>
                  <pic:blipFill>
                    <a:blip r:embed="rId28"/>
                    <a:srcRect/>
                    <a:stretch>
                      <a:fillRect/>
                    </a:stretch>
                  </pic:blipFill>
                  <pic:spPr bwMode="auto">
                    <a:xfrm>
                      <a:off x="0" y="0"/>
                      <a:ext cx="4209415" cy="6286500"/>
                    </a:xfrm>
                    <a:prstGeom prst="rect">
                      <a:avLst/>
                    </a:prstGeom>
                    <a:noFill/>
                    <a:ln w="9525">
                      <a:noFill/>
                      <a:miter lim="800000"/>
                      <a:headEnd/>
                      <a:tailEnd/>
                    </a:ln>
                  </pic:spPr>
                </pic:pic>
              </a:graphicData>
            </a:graphic>
          </wp:anchor>
        </w:drawing>
      </w:r>
    </w:p>
    <w:p w:rsidR="001A3CD4" w:rsidRDefault="001A3CD4"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1B104D" w:rsidRDefault="001B104D" w:rsidP="0010773A">
      <w:pPr>
        <w:autoSpaceDE w:val="0"/>
        <w:autoSpaceDN w:val="0"/>
        <w:adjustRightInd w:val="0"/>
        <w:spacing w:after="0" w:line="360" w:lineRule="auto"/>
        <w:jc w:val="both"/>
        <w:rPr>
          <w:rFonts w:ascii="Arial" w:hAnsi="Arial" w:cs="Arial"/>
          <w:sz w:val="24"/>
          <w:szCs w:val="24"/>
        </w:rPr>
      </w:pPr>
    </w:p>
    <w:p w:rsidR="00837613" w:rsidRDefault="00837613" w:rsidP="001B104D">
      <w:pPr>
        <w:autoSpaceDE w:val="0"/>
        <w:autoSpaceDN w:val="0"/>
        <w:adjustRightInd w:val="0"/>
        <w:spacing w:after="0" w:line="360" w:lineRule="auto"/>
        <w:jc w:val="both"/>
        <w:rPr>
          <w:rFonts w:ascii="Arial" w:hAnsi="Arial" w:cs="Arial"/>
          <w:sz w:val="24"/>
          <w:szCs w:val="24"/>
        </w:rPr>
      </w:pPr>
    </w:p>
    <w:p w:rsidR="000544D5" w:rsidRDefault="000544D5" w:rsidP="001B104D">
      <w:pPr>
        <w:autoSpaceDE w:val="0"/>
        <w:autoSpaceDN w:val="0"/>
        <w:adjustRightInd w:val="0"/>
        <w:spacing w:line="360" w:lineRule="auto"/>
        <w:jc w:val="both"/>
        <w:rPr>
          <w:rFonts w:ascii="Arial" w:hAnsi="Arial" w:cs="Arial"/>
          <w:sz w:val="24"/>
          <w:szCs w:val="24"/>
        </w:rPr>
      </w:pPr>
    </w:p>
    <w:p w:rsidR="000544D5" w:rsidRDefault="000544D5" w:rsidP="001B104D">
      <w:pPr>
        <w:autoSpaceDE w:val="0"/>
        <w:autoSpaceDN w:val="0"/>
        <w:adjustRightInd w:val="0"/>
        <w:spacing w:line="360" w:lineRule="auto"/>
        <w:jc w:val="both"/>
        <w:rPr>
          <w:rFonts w:ascii="Arial" w:hAnsi="Arial" w:cs="Arial"/>
          <w:sz w:val="24"/>
          <w:szCs w:val="24"/>
        </w:rPr>
      </w:pPr>
    </w:p>
    <w:p w:rsidR="001B104D" w:rsidRDefault="000544D5" w:rsidP="001B104D">
      <w:pPr>
        <w:autoSpaceDE w:val="0"/>
        <w:autoSpaceDN w:val="0"/>
        <w:adjustRightInd w:val="0"/>
        <w:spacing w:line="360" w:lineRule="auto"/>
        <w:jc w:val="both"/>
        <w:rPr>
          <w:rFonts w:ascii="Arial" w:hAnsi="Arial" w:cs="Arial"/>
          <w:sz w:val="24"/>
          <w:szCs w:val="24"/>
        </w:rPr>
      </w:pPr>
      <w:r>
        <w:rPr>
          <w:rFonts w:ascii="Arial" w:hAnsi="Arial" w:cs="Arial"/>
          <w:noProof/>
          <w:sz w:val="24"/>
          <w:szCs w:val="24"/>
          <w:lang w:eastAsia="pt-BR"/>
        </w:rPr>
        <w:drawing>
          <wp:anchor distT="0" distB="0" distL="114300" distR="114300" simplePos="0" relativeHeight="251682816" behindDoc="1" locked="0" layoutInCell="1" allowOverlap="1">
            <wp:simplePos x="0" y="0"/>
            <wp:positionH relativeFrom="column">
              <wp:posOffset>-13335</wp:posOffset>
            </wp:positionH>
            <wp:positionV relativeFrom="paragraph">
              <wp:posOffset>622935</wp:posOffset>
            </wp:positionV>
            <wp:extent cx="5400675" cy="1323975"/>
            <wp:effectExtent l="19050" t="0" r="9525" b="0"/>
            <wp:wrapTight wrapText="bothSides">
              <wp:wrapPolygon edited="0">
                <wp:start x="-76" y="0"/>
                <wp:lineTo x="-76" y="21445"/>
                <wp:lineTo x="21638" y="21445"/>
                <wp:lineTo x="21638" y="0"/>
                <wp:lineTo x="-76" y="0"/>
              </wp:wrapPolygon>
            </wp:wrapTight>
            <wp:docPr id="25" name="Imagem 8" descr="C:\Users\Windows\Desktop\TCC PÓS\formas de comercio nbom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indows\Desktop\TCC PÓS\formas de comercio nbomes.jpg"/>
                    <pic:cNvPicPr>
                      <a:picLocks noChangeAspect="1" noChangeArrowheads="1"/>
                    </pic:cNvPicPr>
                  </pic:nvPicPr>
                  <pic:blipFill>
                    <a:blip r:embed="rId29"/>
                    <a:srcRect/>
                    <a:stretch>
                      <a:fillRect/>
                    </a:stretch>
                  </pic:blipFill>
                  <pic:spPr bwMode="auto">
                    <a:xfrm>
                      <a:off x="0" y="0"/>
                      <a:ext cx="5400675" cy="1323975"/>
                    </a:xfrm>
                    <a:prstGeom prst="rect">
                      <a:avLst/>
                    </a:prstGeom>
                    <a:noFill/>
                    <a:ln w="9525">
                      <a:noFill/>
                      <a:miter lim="800000"/>
                      <a:headEnd/>
                      <a:tailEnd/>
                    </a:ln>
                  </pic:spPr>
                </pic:pic>
              </a:graphicData>
            </a:graphic>
          </wp:anchor>
        </w:drawing>
      </w:r>
      <w:r w:rsidR="008C5D28" w:rsidRPr="00382C50">
        <w:rPr>
          <w:rFonts w:ascii="Arial" w:hAnsi="Arial" w:cs="Arial"/>
          <w:sz w:val="24"/>
          <w:szCs w:val="24"/>
        </w:rPr>
        <w:t>FIGURA</w:t>
      </w:r>
      <w:r w:rsidR="002B2A66">
        <w:rPr>
          <w:rFonts w:ascii="Arial" w:hAnsi="Arial" w:cs="Arial"/>
          <w:sz w:val="24"/>
          <w:szCs w:val="24"/>
        </w:rPr>
        <w:t>11</w:t>
      </w:r>
      <w:r w:rsidR="008C5D28" w:rsidRPr="00382C50">
        <w:rPr>
          <w:rFonts w:ascii="Arial" w:hAnsi="Arial" w:cs="Arial"/>
          <w:sz w:val="24"/>
          <w:szCs w:val="24"/>
        </w:rPr>
        <w:t xml:space="preserve">: </w:t>
      </w:r>
      <w:r w:rsidR="001B104D" w:rsidRPr="00382C50">
        <w:rPr>
          <w:rFonts w:ascii="Arial" w:hAnsi="Arial" w:cs="Arial"/>
          <w:sz w:val="24"/>
          <w:szCs w:val="24"/>
        </w:rPr>
        <w:t xml:space="preserve">Exemplos de selos apreendidos pela PF/RS e as substâncias </w:t>
      </w:r>
      <w:r>
        <w:rPr>
          <w:rFonts w:ascii="Arial" w:hAnsi="Arial" w:cs="Arial"/>
          <w:sz w:val="24"/>
          <w:szCs w:val="24"/>
        </w:rPr>
        <w:t>d</w:t>
      </w:r>
      <w:r w:rsidR="001B104D" w:rsidRPr="00382C50">
        <w:rPr>
          <w:rFonts w:ascii="Arial" w:hAnsi="Arial" w:cs="Arial"/>
          <w:sz w:val="24"/>
          <w:szCs w:val="24"/>
        </w:rPr>
        <w:t xml:space="preserve">etectadas. </w:t>
      </w:r>
      <w:r w:rsidR="008C5D28" w:rsidRPr="00382C50">
        <w:rPr>
          <w:rFonts w:ascii="Arial" w:hAnsi="Arial" w:cs="Arial"/>
          <w:sz w:val="24"/>
          <w:szCs w:val="24"/>
        </w:rPr>
        <w:t>FONTE:</w:t>
      </w:r>
      <w:r w:rsidR="001B104D">
        <w:rPr>
          <w:rFonts w:ascii="Arial" w:hAnsi="Arial" w:cs="Arial"/>
          <w:sz w:val="24"/>
          <w:szCs w:val="24"/>
        </w:rPr>
        <w:t>SANTOS, 2016.</w:t>
      </w:r>
    </w:p>
    <w:p w:rsidR="001B104D" w:rsidRDefault="008C5D28" w:rsidP="001B104D">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FIGURA </w:t>
      </w:r>
      <w:r w:rsidR="002B2A66">
        <w:rPr>
          <w:rFonts w:ascii="Arial" w:hAnsi="Arial" w:cs="Arial"/>
          <w:sz w:val="24"/>
          <w:szCs w:val="24"/>
        </w:rPr>
        <w:t>12</w:t>
      </w:r>
      <w:r w:rsidR="001B104D">
        <w:rPr>
          <w:rFonts w:ascii="Arial" w:hAnsi="Arial" w:cs="Arial"/>
          <w:sz w:val="24"/>
          <w:szCs w:val="24"/>
        </w:rPr>
        <w:t xml:space="preserve">: Formas comercializadas de 25I-NBOMes. </w:t>
      </w:r>
      <w:r w:rsidRPr="0035487E">
        <w:rPr>
          <w:rFonts w:ascii="Arial" w:hAnsi="Arial" w:cs="Arial"/>
          <w:sz w:val="24"/>
          <w:szCs w:val="24"/>
        </w:rPr>
        <w:t>FONTE</w:t>
      </w:r>
      <w:r>
        <w:rPr>
          <w:rFonts w:ascii="Arial" w:hAnsi="Arial" w:cs="Arial"/>
          <w:sz w:val="24"/>
          <w:szCs w:val="24"/>
        </w:rPr>
        <w:t>:</w:t>
      </w:r>
      <w:r w:rsidR="001B104D">
        <w:rPr>
          <w:rFonts w:ascii="Arial" w:hAnsi="Arial" w:cs="Arial"/>
          <w:sz w:val="24"/>
          <w:szCs w:val="24"/>
        </w:rPr>
        <w:t>REMIAO, 2016.</w:t>
      </w:r>
    </w:p>
    <w:p w:rsidR="0067606B" w:rsidRPr="006E18FD" w:rsidRDefault="006E18FD" w:rsidP="006E18FD">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lastRenderedPageBreak/>
        <w:t xml:space="preserve">3.7.2 </w:t>
      </w:r>
      <w:r w:rsidR="00A514C3" w:rsidRPr="006E18FD">
        <w:rPr>
          <w:rFonts w:ascii="Arial" w:hAnsi="Arial" w:cs="Arial"/>
          <w:sz w:val="24"/>
          <w:szCs w:val="24"/>
        </w:rPr>
        <w:t xml:space="preserve">Mecanismo de ação </w:t>
      </w:r>
    </w:p>
    <w:p w:rsidR="00030F31" w:rsidRDefault="001A3CD4" w:rsidP="0010773A">
      <w:pPr>
        <w:autoSpaceDE w:val="0"/>
        <w:autoSpaceDN w:val="0"/>
        <w:adjustRightInd w:val="0"/>
        <w:spacing w:after="0" w:line="360" w:lineRule="auto"/>
        <w:ind w:firstLine="708"/>
        <w:jc w:val="both"/>
        <w:rPr>
          <w:rFonts w:ascii="Arial" w:hAnsi="Arial" w:cs="Arial"/>
          <w:sz w:val="24"/>
          <w:szCs w:val="24"/>
        </w:rPr>
      </w:pPr>
      <w:r>
        <w:rPr>
          <w:rFonts w:ascii="Arial" w:hAnsi="Arial" w:cs="Arial"/>
          <w:noProof/>
          <w:sz w:val="24"/>
          <w:szCs w:val="24"/>
          <w:lang w:eastAsia="pt-BR"/>
        </w:rPr>
        <w:drawing>
          <wp:anchor distT="0" distB="0" distL="114300" distR="114300" simplePos="0" relativeHeight="251679744" behindDoc="1" locked="0" layoutInCell="1" allowOverlap="1">
            <wp:simplePos x="0" y="0"/>
            <wp:positionH relativeFrom="column">
              <wp:posOffset>81915</wp:posOffset>
            </wp:positionH>
            <wp:positionV relativeFrom="paragraph">
              <wp:posOffset>2228215</wp:posOffset>
            </wp:positionV>
            <wp:extent cx="5400675" cy="1333500"/>
            <wp:effectExtent l="19050" t="0" r="9525" b="0"/>
            <wp:wrapTight wrapText="bothSides">
              <wp:wrapPolygon edited="0">
                <wp:start x="-76" y="0"/>
                <wp:lineTo x="-76" y="21291"/>
                <wp:lineTo x="21638" y="21291"/>
                <wp:lineTo x="21638" y="0"/>
                <wp:lineTo x="-76" y="0"/>
              </wp:wrapPolygon>
            </wp:wrapTight>
            <wp:docPr id="21" name="Imagem 9" descr="C:\Users\Windows\Desktop\TCC PÓS\vias adm nbom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indows\Desktop\TCC PÓS\vias adm nbomes.jpg"/>
                    <pic:cNvPicPr>
                      <a:picLocks noChangeAspect="1" noChangeArrowheads="1"/>
                    </pic:cNvPicPr>
                  </pic:nvPicPr>
                  <pic:blipFill>
                    <a:blip r:embed="rId30"/>
                    <a:srcRect/>
                    <a:stretch>
                      <a:fillRect/>
                    </a:stretch>
                  </pic:blipFill>
                  <pic:spPr bwMode="auto">
                    <a:xfrm>
                      <a:off x="0" y="0"/>
                      <a:ext cx="5400675" cy="1333500"/>
                    </a:xfrm>
                    <a:prstGeom prst="rect">
                      <a:avLst/>
                    </a:prstGeom>
                    <a:noFill/>
                    <a:ln w="9525">
                      <a:noFill/>
                      <a:miter lim="800000"/>
                      <a:headEnd/>
                      <a:tailEnd/>
                    </a:ln>
                  </pic:spPr>
                </pic:pic>
              </a:graphicData>
            </a:graphic>
          </wp:anchor>
        </w:drawing>
      </w:r>
      <w:r w:rsidR="00030F31" w:rsidRPr="00FC42D0">
        <w:rPr>
          <w:rFonts w:ascii="Arial" w:hAnsi="Arial" w:cs="Arial"/>
          <w:sz w:val="24"/>
          <w:szCs w:val="24"/>
        </w:rPr>
        <w:t xml:space="preserve">Em termos </w:t>
      </w:r>
      <w:r w:rsidR="00FC42D0">
        <w:rPr>
          <w:rFonts w:ascii="Arial" w:hAnsi="Arial" w:cs="Arial"/>
          <w:sz w:val="24"/>
          <w:szCs w:val="24"/>
        </w:rPr>
        <w:t>de apresentação, as substância</w:t>
      </w:r>
      <w:r w:rsidR="00872CAF">
        <w:rPr>
          <w:rFonts w:ascii="Arial" w:hAnsi="Arial" w:cs="Arial"/>
          <w:sz w:val="24"/>
          <w:szCs w:val="24"/>
        </w:rPr>
        <w:t>s</w:t>
      </w:r>
      <w:r w:rsidR="00966DD7">
        <w:rPr>
          <w:rFonts w:ascii="Arial" w:hAnsi="Arial" w:cs="Arial"/>
          <w:sz w:val="24"/>
          <w:szCs w:val="24"/>
        </w:rPr>
        <w:t xml:space="preserve"> </w:t>
      </w:r>
      <w:r w:rsidR="00030F31" w:rsidRPr="00FC42D0">
        <w:rPr>
          <w:rFonts w:ascii="Arial" w:hAnsi="Arial" w:cs="Arial"/>
          <w:sz w:val="24"/>
          <w:szCs w:val="24"/>
        </w:rPr>
        <w:t>NBOMe</w:t>
      </w:r>
      <w:r w:rsidR="00872CAF">
        <w:rPr>
          <w:rFonts w:ascii="Arial" w:hAnsi="Arial" w:cs="Arial"/>
          <w:sz w:val="24"/>
          <w:szCs w:val="24"/>
        </w:rPr>
        <w:t>s</w:t>
      </w:r>
      <w:r w:rsidR="00030F31" w:rsidRPr="00FC42D0">
        <w:rPr>
          <w:rFonts w:ascii="Arial" w:hAnsi="Arial" w:cs="Arial"/>
          <w:sz w:val="24"/>
          <w:szCs w:val="24"/>
        </w:rPr>
        <w:t xml:space="preserve"> podem ser encontradas no mercado </w:t>
      </w:r>
      <w:r w:rsidR="00872CAF">
        <w:rPr>
          <w:rFonts w:ascii="Arial" w:hAnsi="Arial" w:cs="Arial"/>
          <w:sz w:val="24"/>
          <w:szCs w:val="24"/>
        </w:rPr>
        <w:t>na</w:t>
      </w:r>
      <w:r w:rsidR="00030F31" w:rsidRPr="00FC42D0">
        <w:rPr>
          <w:rFonts w:ascii="Arial" w:hAnsi="Arial" w:cs="Arial"/>
          <w:sz w:val="24"/>
          <w:szCs w:val="24"/>
        </w:rPr>
        <w:t xml:space="preserve"> forma de comprimidos, cápsulas, pó, líquido, spray ou</w:t>
      </w:r>
      <w:r w:rsidR="00872CAF">
        <w:rPr>
          <w:rFonts w:ascii="Arial" w:hAnsi="Arial" w:cs="Arial"/>
          <w:sz w:val="24"/>
          <w:szCs w:val="24"/>
        </w:rPr>
        <w:t xml:space="preserve"> em pequenas doses individuais</w:t>
      </w:r>
      <w:r w:rsidR="00030F31" w:rsidRPr="00FC42D0">
        <w:rPr>
          <w:rFonts w:ascii="Arial" w:hAnsi="Arial" w:cs="Arial"/>
          <w:sz w:val="24"/>
          <w:szCs w:val="24"/>
        </w:rPr>
        <w:t xml:space="preserve"> empacotadas. Embora normalmente </w:t>
      </w:r>
      <w:r w:rsidR="004928F1">
        <w:rPr>
          <w:rFonts w:ascii="Arial" w:hAnsi="Arial" w:cs="Arial"/>
          <w:sz w:val="24"/>
          <w:szCs w:val="24"/>
        </w:rPr>
        <w:t>ser</w:t>
      </w:r>
      <w:r w:rsidR="00872CAF">
        <w:rPr>
          <w:rFonts w:ascii="Arial" w:hAnsi="Arial" w:cs="Arial"/>
          <w:sz w:val="24"/>
          <w:szCs w:val="24"/>
        </w:rPr>
        <w:t xml:space="preserve"> utilizada </w:t>
      </w:r>
      <w:r w:rsidR="00030F31" w:rsidRPr="00FC42D0">
        <w:rPr>
          <w:rFonts w:ascii="Arial" w:hAnsi="Arial" w:cs="Arial"/>
          <w:sz w:val="24"/>
          <w:szCs w:val="24"/>
        </w:rPr>
        <w:t>via oral, este tipo de substâncias podem ainda ser consumidas via nasal, o que fará variar a duração dos seus efeitos</w:t>
      </w:r>
      <w:r w:rsidR="00872CAF">
        <w:rPr>
          <w:rFonts w:ascii="Arial" w:hAnsi="Arial" w:cs="Arial"/>
          <w:sz w:val="24"/>
          <w:szCs w:val="24"/>
        </w:rPr>
        <w:t xml:space="preserve"> devido à velocidade de absorção e distribuição no organismo</w:t>
      </w:r>
      <w:r w:rsidR="00030F31" w:rsidRPr="00FC42D0">
        <w:rPr>
          <w:rFonts w:ascii="Arial" w:hAnsi="Arial" w:cs="Arial"/>
          <w:sz w:val="24"/>
          <w:szCs w:val="24"/>
        </w:rPr>
        <w:t xml:space="preserve">. Dependendo também da dosagem, estes poderão oscilar entre as 3 e as 10h de duração, o que poderá aumentar significativamente nos casos de </w:t>
      </w:r>
      <w:r w:rsidR="00E15795">
        <w:rPr>
          <w:rFonts w:ascii="Arial" w:hAnsi="Arial" w:cs="Arial"/>
          <w:sz w:val="24"/>
          <w:szCs w:val="24"/>
        </w:rPr>
        <w:t>super</w:t>
      </w:r>
      <w:r w:rsidR="00030F31" w:rsidRPr="00FC42D0">
        <w:rPr>
          <w:rFonts w:ascii="Arial" w:hAnsi="Arial" w:cs="Arial"/>
          <w:sz w:val="24"/>
          <w:szCs w:val="24"/>
        </w:rPr>
        <w:t>dosagem</w:t>
      </w:r>
      <w:r w:rsidR="001A178D" w:rsidRPr="00FC42D0">
        <w:rPr>
          <w:rFonts w:ascii="Arial" w:hAnsi="Arial" w:cs="Arial"/>
          <w:sz w:val="24"/>
          <w:szCs w:val="24"/>
        </w:rPr>
        <w:t xml:space="preserve"> (</w:t>
      </w:r>
      <w:r w:rsidR="00382C50">
        <w:rPr>
          <w:rFonts w:ascii="Arial" w:hAnsi="Arial" w:cs="Arial"/>
          <w:sz w:val="24"/>
          <w:szCs w:val="24"/>
        </w:rPr>
        <w:t>HENRIQUES; SILVA, 2016</w:t>
      </w:r>
      <w:r w:rsidR="001A178D" w:rsidRPr="00FC42D0">
        <w:rPr>
          <w:rFonts w:ascii="Arial" w:hAnsi="Arial" w:cs="Arial"/>
          <w:sz w:val="24"/>
          <w:szCs w:val="24"/>
        </w:rPr>
        <w:t>)</w:t>
      </w:r>
      <w:r w:rsidR="00030F31" w:rsidRPr="00FC42D0">
        <w:rPr>
          <w:rFonts w:ascii="Arial" w:hAnsi="Arial" w:cs="Arial"/>
          <w:sz w:val="24"/>
          <w:szCs w:val="24"/>
        </w:rPr>
        <w:t>.</w:t>
      </w:r>
    </w:p>
    <w:p w:rsidR="001A3CD4" w:rsidRDefault="008C5D28" w:rsidP="00837613">
      <w:pPr>
        <w:autoSpaceDE w:val="0"/>
        <w:autoSpaceDN w:val="0"/>
        <w:adjustRightInd w:val="0"/>
        <w:spacing w:line="360" w:lineRule="auto"/>
        <w:jc w:val="both"/>
        <w:rPr>
          <w:rFonts w:ascii="Arial" w:hAnsi="Arial" w:cs="Arial"/>
          <w:sz w:val="24"/>
          <w:szCs w:val="24"/>
        </w:rPr>
      </w:pPr>
      <w:r>
        <w:rPr>
          <w:rFonts w:ascii="Arial" w:hAnsi="Arial" w:cs="Arial"/>
          <w:sz w:val="24"/>
          <w:szCs w:val="24"/>
        </w:rPr>
        <w:t>FIGURA 1</w:t>
      </w:r>
      <w:r w:rsidR="002B2A66">
        <w:rPr>
          <w:rFonts w:ascii="Arial" w:hAnsi="Arial" w:cs="Arial"/>
          <w:sz w:val="24"/>
          <w:szCs w:val="24"/>
        </w:rPr>
        <w:t>3</w:t>
      </w:r>
      <w:r>
        <w:rPr>
          <w:rFonts w:ascii="Arial" w:hAnsi="Arial" w:cs="Arial"/>
          <w:sz w:val="24"/>
          <w:szCs w:val="24"/>
        </w:rPr>
        <w:t xml:space="preserve">: </w:t>
      </w:r>
      <w:r w:rsidR="001A3CD4">
        <w:rPr>
          <w:rFonts w:ascii="Arial" w:hAnsi="Arial" w:cs="Arial"/>
          <w:sz w:val="24"/>
          <w:szCs w:val="24"/>
        </w:rPr>
        <w:t xml:space="preserve">Vias de administração de </w:t>
      </w:r>
      <w:r w:rsidR="00F72AD0">
        <w:rPr>
          <w:rFonts w:ascii="Arial" w:hAnsi="Arial" w:cs="Arial"/>
          <w:sz w:val="24"/>
          <w:szCs w:val="24"/>
        </w:rPr>
        <w:t>25I-</w:t>
      </w:r>
      <w:r w:rsidR="001A3CD4">
        <w:rPr>
          <w:rFonts w:ascii="Arial" w:hAnsi="Arial" w:cs="Arial"/>
          <w:sz w:val="24"/>
          <w:szCs w:val="24"/>
        </w:rPr>
        <w:t xml:space="preserve">NBOMes. </w:t>
      </w:r>
      <w:r w:rsidRPr="0035487E">
        <w:rPr>
          <w:rFonts w:ascii="Arial" w:hAnsi="Arial" w:cs="Arial"/>
          <w:sz w:val="24"/>
          <w:szCs w:val="24"/>
        </w:rPr>
        <w:t>FONTE:</w:t>
      </w:r>
      <w:r w:rsidR="001A3CD4">
        <w:rPr>
          <w:rFonts w:ascii="Arial" w:hAnsi="Arial" w:cs="Arial"/>
          <w:sz w:val="24"/>
          <w:szCs w:val="24"/>
        </w:rPr>
        <w:t>REMIAO, 2016.</w:t>
      </w:r>
    </w:p>
    <w:p w:rsidR="00FC0BAF" w:rsidRPr="00FC0BAF" w:rsidRDefault="00FC0BAF" w:rsidP="00FC0BAF">
      <w:pPr>
        <w:autoSpaceDE w:val="0"/>
        <w:autoSpaceDN w:val="0"/>
        <w:adjustRightInd w:val="0"/>
        <w:spacing w:after="0" w:line="360" w:lineRule="auto"/>
        <w:ind w:firstLine="708"/>
        <w:jc w:val="both"/>
        <w:rPr>
          <w:rFonts w:ascii="Arial" w:hAnsi="Arial" w:cs="Arial"/>
          <w:sz w:val="24"/>
          <w:szCs w:val="24"/>
        </w:rPr>
      </w:pPr>
      <w:r w:rsidRPr="00FC0BAF">
        <w:rPr>
          <w:rFonts w:ascii="Arial" w:hAnsi="Arial" w:cs="Arial"/>
          <w:color w:val="000000"/>
          <w:sz w:val="24"/>
          <w:szCs w:val="24"/>
        </w:rPr>
        <w:t>Estudos de relação estrutura-atividade demonstraram que os compostos 2C interagem eficazmente com os rece</w:t>
      </w:r>
      <w:r>
        <w:rPr>
          <w:rFonts w:ascii="Arial" w:hAnsi="Arial" w:cs="Arial"/>
          <w:color w:val="000000"/>
          <w:sz w:val="24"/>
          <w:szCs w:val="24"/>
        </w:rPr>
        <w:t>p</w:t>
      </w:r>
      <w:r w:rsidRPr="00FC0BAF">
        <w:rPr>
          <w:rFonts w:ascii="Arial" w:hAnsi="Arial" w:cs="Arial"/>
          <w:color w:val="000000"/>
          <w:sz w:val="24"/>
          <w:szCs w:val="24"/>
        </w:rPr>
        <w:t>tores da serotonina, especialmente com os 5-HT2A. A adição do grupo 2-metoxibenzil aumenta significativamente a afinidade (190 vezes maior) e a potência dos NBOMe</w:t>
      </w:r>
      <w:r>
        <w:rPr>
          <w:rFonts w:ascii="Arial" w:hAnsi="Arial" w:cs="Arial"/>
          <w:color w:val="000000"/>
          <w:sz w:val="24"/>
          <w:szCs w:val="24"/>
        </w:rPr>
        <w:t>s</w:t>
      </w:r>
      <w:r w:rsidRPr="00FC0BAF">
        <w:rPr>
          <w:rFonts w:ascii="Arial" w:hAnsi="Arial" w:cs="Arial"/>
          <w:color w:val="000000"/>
          <w:sz w:val="24"/>
          <w:szCs w:val="24"/>
        </w:rPr>
        <w:t>, quando comparados com os compostos 2C. A estimulação dos rece</w:t>
      </w:r>
      <w:r>
        <w:rPr>
          <w:rFonts w:ascii="Arial" w:hAnsi="Arial" w:cs="Arial"/>
          <w:color w:val="000000"/>
          <w:sz w:val="24"/>
          <w:szCs w:val="24"/>
        </w:rPr>
        <w:t>p</w:t>
      </w:r>
      <w:r w:rsidRPr="00FC0BAF">
        <w:rPr>
          <w:rFonts w:ascii="Arial" w:hAnsi="Arial" w:cs="Arial"/>
          <w:color w:val="000000"/>
          <w:sz w:val="24"/>
          <w:szCs w:val="24"/>
        </w:rPr>
        <w:t>tores 5-HT2A é res</w:t>
      </w:r>
      <w:r>
        <w:rPr>
          <w:rFonts w:ascii="Arial" w:hAnsi="Arial" w:cs="Arial"/>
          <w:color w:val="000000"/>
          <w:sz w:val="24"/>
          <w:szCs w:val="24"/>
        </w:rPr>
        <w:t>ponsável pelos efeitos alucinogê</w:t>
      </w:r>
      <w:r w:rsidRPr="00FC0BAF">
        <w:rPr>
          <w:rFonts w:ascii="Arial" w:hAnsi="Arial" w:cs="Arial"/>
          <w:color w:val="000000"/>
          <w:sz w:val="24"/>
          <w:szCs w:val="24"/>
        </w:rPr>
        <w:t>ni</w:t>
      </w:r>
      <w:r>
        <w:rPr>
          <w:rFonts w:ascii="Arial" w:hAnsi="Arial" w:cs="Arial"/>
          <w:color w:val="000000"/>
          <w:sz w:val="24"/>
          <w:szCs w:val="24"/>
        </w:rPr>
        <w:t>c</w:t>
      </w:r>
      <w:r w:rsidRPr="00FC0BAF">
        <w:rPr>
          <w:rFonts w:ascii="Arial" w:hAnsi="Arial" w:cs="Arial"/>
          <w:color w:val="000000"/>
          <w:sz w:val="24"/>
          <w:szCs w:val="24"/>
        </w:rPr>
        <w:t>os demonstrados por estas drogas. Estes compostos têm ainda capacidade de interagir com os rece</w:t>
      </w:r>
      <w:r>
        <w:rPr>
          <w:rFonts w:ascii="Arial" w:hAnsi="Arial" w:cs="Arial"/>
          <w:color w:val="000000"/>
          <w:sz w:val="24"/>
          <w:szCs w:val="24"/>
        </w:rPr>
        <w:t>p</w:t>
      </w:r>
      <w:r w:rsidRPr="00FC0BAF">
        <w:rPr>
          <w:rFonts w:ascii="Arial" w:hAnsi="Arial" w:cs="Arial"/>
          <w:color w:val="000000"/>
          <w:sz w:val="24"/>
          <w:szCs w:val="24"/>
        </w:rPr>
        <w:t>tores adrenérgicos alfa, apresentando também efeitos estimulatórios</w:t>
      </w:r>
      <w:r>
        <w:rPr>
          <w:rFonts w:ascii="Arial" w:hAnsi="Arial" w:cs="Arial"/>
          <w:color w:val="000000"/>
          <w:sz w:val="24"/>
          <w:szCs w:val="24"/>
        </w:rPr>
        <w:t xml:space="preserve"> (</w:t>
      </w:r>
      <w:r>
        <w:rPr>
          <w:rFonts w:ascii="Arial" w:hAnsi="Arial" w:cs="Arial"/>
          <w:sz w:val="24"/>
          <w:szCs w:val="24"/>
        </w:rPr>
        <w:t>REMIAO, 2016)</w:t>
      </w:r>
      <w:r>
        <w:rPr>
          <w:rFonts w:ascii="Arial" w:hAnsi="Arial" w:cs="Arial"/>
          <w:color w:val="000000"/>
          <w:sz w:val="24"/>
          <w:szCs w:val="24"/>
        </w:rPr>
        <w:t xml:space="preserve">. </w:t>
      </w:r>
    </w:p>
    <w:p w:rsidR="001A178D" w:rsidRDefault="00872CAF" w:rsidP="00C52461">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Como já foi dito, d</w:t>
      </w:r>
      <w:r w:rsidR="00A91C44" w:rsidRPr="00FC42D0">
        <w:rPr>
          <w:rFonts w:ascii="Arial" w:hAnsi="Arial" w:cs="Arial"/>
          <w:sz w:val="24"/>
          <w:szCs w:val="24"/>
        </w:rPr>
        <w:t>o ponto de visto toxicológico, trata-se de um agonista parcial de rece</w:t>
      </w:r>
      <w:r>
        <w:rPr>
          <w:rFonts w:ascii="Arial" w:hAnsi="Arial" w:cs="Arial"/>
          <w:sz w:val="24"/>
          <w:szCs w:val="24"/>
        </w:rPr>
        <w:t>ptores serotoninérgicos 5-HT2A. Por isso, os</w:t>
      </w:r>
      <w:r w:rsidR="001A178D" w:rsidRPr="00FC42D0">
        <w:rPr>
          <w:rFonts w:ascii="Arial" w:hAnsi="Arial" w:cs="Arial"/>
          <w:sz w:val="24"/>
          <w:szCs w:val="24"/>
        </w:rPr>
        <w:t xml:space="preserve"> efeitos relatados </w:t>
      </w:r>
      <w:r>
        <w:rPr>
          <w:rFonts w:ascii="Arial" w:hAnsi="Arial" w:cs="Arial"/>
          <w:sz w:val="24"/>
          <w:szCs w:val="24"/>
        </w:rPr>
        <w:t xml:space="preserve">são típicos para este NPS assim como </w:t>
      </w:r>
      <w:r w:rsidR="001A178D" w:rsidRPr="00FC42D0">
        <w:rPr>
          <w:rFonts w:ascii="Arial" w:hAnsi="Arial" w:cs="Arial"/>
          <w:sz w:val="24"/>
          <w:szCs w:val="24"/>
        </w:rPr>
        <w:t xml:space="preserve">para a grande maioria das drogas que agem como agonistas 5-HT2A, </w:t>
      </w:r>
      <w:r>
        <w:rPr>
          <w:rFonts w:ascii="Arial" w:hAnsi="Arial" w:cs="Arial"/>
          <w:sz w:val="24"/>
          <w:szCs w:val="24"/>
        </w:rPr>
        <w:t>que é a alteração d</w:t>
      </w:r>
      <w:r w:rsidR="001A178D" w:rsidRPr="00FC42D0">
        <w:rPr>
          <w:rFonts w:ascii="Arial" w:hAnsi="Arial" w:cs="Arial"/>
          <w:sz w:val="24"/>
          <w:szCs w:val="24"/>
        </w:rPr>
        <w:t>a neurotransmissão</w:t>
      </w:r>
      <w:r w:rsidR="00966DD7">
        <w:rPr>
          <w:rFonts w:ascii="Arial" w:hAnsi="Arial" w:cs="Arial"/>
          <w:sz w:val="24"/>
          <w:szCs w:val="24"/>
        </w:rPr>
        <w:t xml:space="preserve"> </w:t>
      </w:r>
      <w:r w:rsidR="001A178D" w:rsidRPr="00C52461">
        <w:rPr>
          <w:rFonts w:ascii="Arial" w:hAnsi="Arial" w:cs="Arial"/>
          <w:sz w:val="24"/>
          <w:szCs w:val="24"/>
        </w:rPr>
        <w:t>ser</w:t>
      </w:r>
      <w:r w:rsidRPr="00C52461">
        <w:rPr>
          <w:rFonts w:ascii="Arial" w:hAnsi="Arial" w:cs="Arial"/>
          <w:sz w:val="24"/>
          <w:szCs w:val="24"/>
        </w:rPr>
        <w:t xml:space="preserve">otoninérgica. Esses receptores são </w:t>
      </w:r>
      <w:r w:rsidR="001A178D" w:rsidRPr="00C52461">
        <w:rPr>
          <w:rFonts w:ascii="Arial" w:hAnsi="Arial" w:cs="Arial"/>
          <w:sz w:val="24"/>
          <w:szCs w:val="24"/>
        </w:rPr>
        <w:t>encontrados por todo o encéfalo, mas em maior densidade no sítio do córtex cerebral, possuem alta afinidade por diversas classes de drogas pscicotrópicas, e o potencial alucinógeno dessas drogas está diretamente relacionado ao grau de afinidade que a droga possui pelo receptor (EGAN, 1998).</w:t>
      </w:r>
    </w:p>
    <w:p w:rsidR="00FC0BAF" w:rsidRDefault="00FC0BAF" w:rsidP="00C52461">
      <w:pPr>
        <w:autoSpaceDE w:val="0"/>
        <w:autoSpaceDN w:val="0"/>
        <w:adjustRightInd w:val="0"/>
        <w:spacing w:after="0" w:line="360" w:lineRule="auto"/>
        <w:ind w:firstLine="708"/>
        <w:jc w:val="both"/>
        <w:rPr>
          <w:rFonts w:ascii="Arial" w:hAnsi="Arial" w:cs="Arial"/>
          <w:sz w:val="24"/>
          <w:szCs w:val="24"/>
        </w:rPr>
      </w:pPr>
    </w:p>
    <w:p w:rsidR="00FC0BAF" w:rsidRDefault="00833015" w:rsidP="00C52461">
      <w:pPr>
        <w:autoSpaceDE w:val="0"/>
        <w:autoSpaceDN w:val="0"/>
        <w:adjustRightInd w:val="0"/>
        <w:spacing w:after="0" w:line="360" w:lineRule="auto"/>
        <w:ind w:firstLine="708"/>
        <w:jc w:val="both"/>
        <w:rPr>
          <w:rFonts w:ascii="Arial" w:hAnsi="Arial" w:cs="Arial"/>
          <w:b/>
          <w:sz w:val="24"/>
          <w:szCs w:val="24"/>
        </w:rPr>
      </w:pPr>
      <w:r>
        <w:rPr>
          <w:rFonts w:ascii="Arial" w:hAnsi="Arial" w:cs="Arial"/>
          <w:b/>
          <w:noProof/>
          <w:sz w:val="24"/>
          <w:szCs w:val="24"/>
          <w:lang w:eastAsia="pt-BR"/>
        </w:rPr>
        <w:lastRenderedPageBreak/>
        <w:drawing>
          <wp:anchor distT="0" distB="0" distL="114300" distR="114300" simplePos="0" relativeHeight="251681792" behindDoc="1" locked="0" layoutInCell="1" allowOverlap="1">
            <wp:simplePos x="0" y="0"/>
            <wp:positionH relativeFrom="column">
              <wp:posOffset>1034415</wp:posOffset>
            </wp:positionH>
            <wp:positionV relativeFrom="paragraph">
              <wp:posOffset>18415</wp:posOffset>
            </wp:positionV>
            <wp:extent cx="3421380" cy="3590925"/>
            <wp:effectExtent l="19050" t="0" r="7620" b="0"/>
            <wp:wrapTight wrapText="bothSides">
              <wp:wrapPolygon edited="0">
                <wp:start x="-120" y="0"/>
                <wp:lineTo x="-120" y="21543"/>
                <wp:lineTo x="21648" y="21543"/>
                <wp:lineTo x="21648" y="0"/>
                <wp:lineTo x="-120" y="0"/>
              </wp:wrapPolygon>
            </wp:wrapTight>
            <wp:docPr id="23" name="Imagem 11" descr="C:\Users\Windows\Desktop\TCC PÓS\mecanismo de ação nbom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indows\Desktop\TCC PÓS\mecanismo de ação nbomes.jpg"/>
                    <pic:cNvPicPr>
                      <a:picLocks noChangeAspect="1" noChangeArrowheads="1"/>
                    </pic:cNvPicPr>
                  </pic:nvPicPr>
                  <pic:blipFill>
                    <a:blip r:embed="rId31"/>
                    <a:srcRect/>
                    <a:stretch>
                      <a:fillRect/>
                    </a:stretch>
                  </pic:blipFill>
                  <pic:spPr bwMode="auto">
                    <a:xfrm>
                      <a:off x="0" y="0"/>
                      <a:ext cx="3421380" cy="3590925"/>
                    </a:xfrm>
                    <a:prstGeom prst="rect">
                      <a:avLst/>
                    </a:prstGeom>
                    <a:noFill/>
                    <a:ln w="9525">
                      <a:noFill/>
                      <a:miter lim="800000"/>
                      <a:headEnd/>
                      <a:tailEnd/>
                    </a:ln>
                  </pic:spPr>
                </pic:pic>
              </a:graphicData>
            </a:graphic>
          </wp:anchor>
        </w:drawing>
      </w:r>
    </w:p>
    <w:p w:rsidR="00FC0BAF" w:rsidRDefault="00FC0BAF" w:rsidP="00C52461">
      <w:pPr>
        <w:autoSpaceDE w:val="0"/>
        <w:autoSpaceDN w:val="0"/>
        <w:adjustRightInd w:val="0"/>
        <w:spacing w:after="0" w:line="360" w:lineRule="auto"/>
        <w:ind w:firstLine="708"/>
        <w:jc w:val="both"/>
        <w:rPr>
          <w:rFonts w:ascii="Arial" w:hAnsi="Arial" w:cs="Arial"/>
          <w:b/>
          <w:sz w:val="24"/>
          <w:szCs w:val="24"/>
        </w:rPr>
      </w:pPr>
    </w:p>
    <w:p w:rsidR="00FC0BAF" w:rsidRDefault="00FC0BAF" w:rsidP="00C52461">
      <w:pPr>
        <w:autoSpaceDE w:val="0"/>
        <w:autoSpaceDN w:val="0"/>
        <w:adjustRightInd w:val="0"/>
        <w:spacing w:after="0" w:line="360" w:lineRule="auto"/>
        <w:ind w:firstLine="708"/>
        <w:jc w:val="both"/>
        <w:rPr>
          <w:rFonts w:ascii="Arial" w:hAnsi="Arial" w:cs="Arial"/>
          <w:b/>
          <w:sz w:val="24"/>
          <w:szCs w:val="24"/>
        </w:rPr>
      </w:pPr>
    </w:p>
    <w:p w:rsidR="00FC0BAF" w:rsidRDefault="00FC0BAF" w:rsidP="00C52461">
      <w:pPr>
        <w:autoSpaceDE w:val="0"/>
        <w:autoSpaceDN w:val="0"/>
        <w:adjustRightInd w:val="0"/>
        <w:spacing w:after="0" w:line="360" w:lineRule="auto"/>
        <w:ind w:firstLine="708"/>
        <w:jc w:val="both"/>
        <w:rPr>
          <w:rFonts w:ascii="Arial" w:hAnsi="Arial" w:cs="Arial"/>
          <w:b/>
          <w:sz w:val="24"/>
          <w:szCs w:val="24"/>
        </w:rPr>
      </w:pPr>
    </w:p>
    <w:p w:rsidR="00FC0BAF" w:rsidRDefault="00FC0BAF" w:rsidP="00C52461">
      <w:pPr>
        <w:autoSpaceDE w:val="0"/>
        <w:autoSpaceDN w:val="0"/>
        <w:adjustRightInd w:val="0"/>
        <w:spacing w:after="0" w:line="360" w:lineRule="auto"/>
        <w:ind w:firstLine="708"/>
        <w:jc w:val="both"/>
        <w:rPr>
          <w:rFonts w:ascii="Arial" w:hAnsi="Arial" w:cs="Arial"/>
          <w:sz w:val="24"/>
          <w:szCs w:val="24"/>
        </w:rPr>
      </w:pPr>
    </w:p>
    <w:p w:rsidR="00FC0BAF" w:rsidRDefault="00FC0BAF" w:rsidP="00C52461">
      <w:pPr>
        <w:autoSpaceDE w:val="0"/>
        <w:autoSpaceDN w:val="0"/>
        <w:adjustRightInd w:val="0"/>
        <w:spacing w:after="0" w:line="360" w:lineRule="auto"/>
        <w:ind w:firstLine="708"/>
        <w:jc w:val="both"/>
        <w:rPr>
          <w:rFonts w:ascii="Arial" w:hAnsi="Arial" w:cs="Arial"/>
          <w:sz w:val="24"/>
          <w:szCs w:val="24"/>
        </w:rPr>
      </w:pPr>
    </w:p>
    <w:p w:rsidR="00FC0BAF" w:rsidRDefault="00FC0BAF" w:rsidP="00C52461">
      <w:pPr>
        <w:autoSpaceDE w:val="0"/>
        <w:autoSpaceDN w:val="0"/>
        <w:adjustRightInd w:val="0"/>
        <w:spacing w:after="0" w:line="360" w:lineRule="auto"/>
        <w:ind w:firstLine="708"/>
        <w:jc w:val="both"/>
        <w:rPr>
          <w:rFonts w:ascii="Arial" w:hAnsi="Arial" w:cs="Arial"/>
          <w:sz w:val="24"/>
          <w:szCs w:val="24"/>
        </w:rPr>
      </w:pPr>
    </w:p>
    <w:p w:rsidR="00FC0BAF" w:rsidRDefault="00FC0BAF" w:rsidP="00C52461">
      <w:pPr>
        <w:autoSpaceDE w:val="0"/>
        <w:autoSpaceDN w:val="0"/>
        <w:adjustRightInd w:val="0"/>
        <w:spacing w:after="0" w:line="360" w:lineRule="auto"/>
        <w:ind w:firstLine="708"/>
        <w:jc w:val="both"/>
        <w:rPr>
          <w:rFonts w:ascii="Arial" w:hAnsi="Arial" w:cs="Arial"/>
          <w:sz w:val="24"/>
          <w:szCs w:val="24"/>
        </w:rPr>
      </w:pPr>
    </w:p>
    <w:p w:rsidR="00FC0BAF" w:rsidRDefault="00FC0BAF" w:rsidP="00C52461">
      <w:pPr>
        <w:autoSpaceDE w:val="0"/>
        <w:autoSpaceDN w:val="0"/>
        <w:adjustRightInd w:val="0"/>
        <w:spacing w:after="0" w:line="360" w:lineRule="auto"/>
        <w:ind w:firstLine="708"/>
        <w:jc w:val="both"/>
        <w:rPr>
          <w:rFonts w:ascii="Arial" w:hAnsi="Arial" w:cs="Arial"/>
          <w:sz w:val="24"/>
          <w:szCs w:val="24"/>
        </w:rPr>
      </w:pPr>
    </w:p>
    <w:p w:rsidR="00FC0BAF" w:rsidRDefault="00FC0BAF" w:rsidP="00C52461">
      <w:pPr>
        <w:autoSpaceDE w:val="0"/>
        <w:autoSpaceDN w:val="0"/>
        <w:adjustRightInd w:val="0"/>
        <w:spacing w:after="0" w:line="360" w:lineRule="auto"/>
        <w:ind w:firstLine="708"/>
        <w:jc w:val="both"/>
        <w:rPr>
          <w:rFonts w:ascii="Arial" w:hAnsi="Arial" w:cs="Arial"/>
          <w:sz w:val="24"/>
          <w:szCs w:val="24"/>
        </w:rPr>
      </w:pPr>
    </w:p>
    <w:p w:rsidR="00FC0BAF" w:rsidRDefault="00FC0BAF" w:rsidP="00C52461">
      <w:pPr>
        <w:autoSpaceDE w:val="0"/>
        <w:autoSpaceDN w:val="0"/>
        <w:adjustRightInd w:val="0"/>
        <w:spacing w:after="0" w:line="360" w:lineRule="auto"/>
        <w:ind w:firstLine="708"/>
        <w:jc w:val="both"/>
        <w:rPr>
          <w:rFonts w:ascii="Arial" w:hAnsi="Arial" w:cs="Arial"/>
          <w:sz w:val="24"/>
          <w:szCs w:val="24"/>
        </w:rPr>
      </w:pPr>
    </w:p>
    <w:p w:rsidR="00FC0BAF" w:rsidRDefault="00FC0BAF" w:rsidP="00C52461">
      <w:pPr>
        <w:autoSpaceDE w:val="0"/>
        <w:autoSpaceDN w:val="0"/>
        <w:adjustRightInd w:val="0"/>
        <w:spacing w:after="0" w:line="360" w:lineRule="auto"/>
        <w:ind w:firstLine="708"/>
        <w:jc w:val="both"/>
        <w:rPr>
          <w:rFonts w:ascii="Arial" w:hAnsi="Arial" w:cs="Arial"/>
          <w:sz w:val="24"/>
          <w:szCs w:val="24"/>
        </w:rPr>
      </w:pPr>
    </w:p>
    <w:p w:rsidR="001B104D" w:rsidRDefault="001B104D" w:rsidP="00C52461">
      <w:pPr>
        <w:autoSpaceDE w:val="0"/>
        <w:autoSpaceDN w:val="0"/>
        <w:adjustRightInd w:val="0"/>
        <w:spacing w:after="0" w:line="360" w:lineRule="auto"/>
        <w:ind w:firstLine="708"/>
        <w:jc w:val="both"/>
        <w:rPr>
          <w:rFonts w:ascii="Arial" w:hAnsi="Arial" w:cs="Arial"/>
          <w:sz w:val="24"/>
          <w:szCs w:val="24"/>
        </w:rPr>
      </w:pPr>
    </w:p>
    <w:p w:rsidR="00833015" w:rsidRDefault="00833015" w:rsidP="00C52461">
      <w:pPr>
        <w:autoSpaceDE w:val="0"/>
        <w:autoSpaceDN w:val="0"/>
        <w:adjustRightInd w:val="0"/>
        <w:spacing w:after="0" w:line="360" w:lineRule="auto"/>
        <w:ind w:firstLine="708"/>
        <w:jc w:val="both"/>
        <w:rPr>
          <w:rFonts w:ascii="Arial" w:hAnsi="Arial" w:cs="Arial"/>
          <w:sz w:val="24"/>
          <w:szCs w:val="24"/>
        </w:rPr>
      </w:pPr>
    </w:p>
    <w:p w:rsidR="00FC0BAF" w:rsidRPr="00FC0BAF" w:rsidRDefault="008C5D28" w:rsidP="006E18FD">
      <w:pPr>
        <w:autoSpaceDE w:val="0"/>
        <w:autoSpaceDN w:val="0"/>
        <w:adjustRightInd w:val="0"/>
        <w:spacing w:after="0" w:line="360" w:lineRule="auto"/>
        <w:jc w:val="both"/>
        <w:rPr>
          <w:rFonts w:ascii="Arial" w:hAnsi="Arial" w:cs="Arial"/>
          <w:sz w:val="24"/>
          <w:szCs w:val="24"/>
        </w:rPr>
      </w:pPr>
      <w:r w:rsidRPr="00FC0BAF">
        <w:rPr>
          <w:rFonts w:ascii="Arial" w:hAnsi="Arial" w:cs="Arial"/>
          <w:sz w:val="24"/>
          <w:szCs w:val="24"/>
        </w:rPr>
        <w:t>FIGURA</w:t>
      </w:r>
      <w:r>
        <w:rPr>
          <w:rFonts w:ascii="Arial" w:hAnsi="Arial" w:cs="Arial"/>
          <w:sz w:val="24"/>
          <w:szCs w:val="24"/>
        </w:rPr>
        <w:t xml:space="preserve"> 1</w:t>
      </w:r>
      <w:r w:rsidR="002B2A66">
        <w:rPr>
          <w:rFonts w:ascii="Arial" w:hAnsi="Arial" w:cs="Arial"/>
          <w:sz w:val="24"/>
          <w:szCs w:val="24"/>
        </w:rPr>
        <w:t>4</w:t>
      </w:r>
      <w:r w:rsidR="00FC0BAF" w:rsidRPr="00FC0BAF">
        <w:rPr>
          <w:rFonts w:ascii="Arial" w:hAnsi="Arial" w:cs="Arial"/>
          <w:sz w:val="24"/>
          <w:szCs w:val="24"/>
        </w:rPr>
        <w:t xml:space="preserve">: Mecanismo de ação dos NBOMes. </w:t>
      </w:r>
      <w:r w:rsidRPr="00FC0BAF">
        <w:rPr>
          <w:rFonts w:ascii="Arial" w:hAnsi="Arial" w:cs="Arial"/>
          <w:sz w:val="24"/>
          <w:szCs w:val="24"/>
        </w:rPr>
        <w:t>FONTE</w:t>
      </w:r>
      <w:r w:rsidR="00FC0BAF" w:rsidRPr="00FC0BAF">
        <w:rPr>
          <w:rFonts w:ascii="Arial" w:hAnsi="Arial" w:cs="Arial"/>
          <w:sz w:val="24"/>
          <w:szCs w:val="24"/>
        </w:rPr>
        <w:t>: REMIAO, 2016</w:t>
      </w:r>
    </w:p>
    <w:p w:rsidR="00A514C3" w:rsidRPr="006E18FD" w:rsidRDefault="00960006" w:rsidP="006E18FD">
      <w:pPr>
        <w:autoSpaceDE w:val="0"/>
        <w:autoSpaceDN w:val="0"/>
        <w:adjustRightInd w:val="0"/>
        <w:spacing w:before="240" w:line="360" w:lineRule="auto"/>
        <w:jc w:val="both"/>
        <w:rPr>
          <w:rFonts w:ascii="Arial" w:hAnsi="Arial" w:cs="Arial"/>
          <w:sz w:val="24"/>
          <w:szCs w:val="24"/>
        </w:rPr>
      </w:pPr>
      <w:r w:rsidRPr="006E18FD">
        <w:rPr>
          <w:rFonts w:ascii="Arial" w:hAnsi="Arial" w:cs="Arial"/>
          <w:noProof/>
          <w:sz w:val="24"/>
          <w:szCs w:val="24"/>
          <w:lang w:eastAsia="pt-BR"/>
        </w:rPr>
        <w:drawing>
          <wp:anchor distT="0" distB="0" distL="114300" distR="114300" simplePos="0" relativeHeight="251697152" behindDoc="1" locked="0" layoutInCell="1" allowOverlap="1">
            <wp:simplePos x="0" y="0"/>
            <wp:positionH relativeFrom="column">
              <wp:posOffset>920115</wp:posOffset>
            </wp:positionH>
            <wp:positionV relativeFrom="paragraph">
              <wp:posOffset>511175</wp:posOffset>
            </wp:positionV>
            <wp:extent cx="3533775" cy="3952875"/>
            <wp:effectExtent l="19050" t="0" r="9525" b="0"/>
            <wp:wrapTight wrapText="bothSides">
              <wp:wrapPolygon edited="0">
                <wp:start x="-116" y="0"/>
                <wp:lineTo x="-116" y="21548"/>
                <wp:lineTo x="21658" y="21548"/>
                <wp:lineTo x="21658" y="0"/>
                <wp:lineTo x="-116" y="0"/>
              </wp:wrapPolygon>
            </wp:wrapTight>
            <wp:docPr id="19" name="Imagem 23" descr="C:\Users\Windows\Desktop\TCC PÓS\nbome notic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Windows\Desktop\TCC PÓS\nbome noticia.jpg"/>
                    <pic:cNvPicPr>
                      <a:picLocks noChangeAspect="1" noChangeArrowheads="1"/>
                    </pic:cNvPicPr>
                  </pic:nvPicPr>
                  <pic:blipFill>
                    <a:blip r:embed="rId32"/>
                    <a:srcRect/>
                    <a:stretch>
                      <a:fillRect/>
                    </a:stretch>
                  </pic:blipFill>
                  <pic:spPr bwMode="auto">
                    <a:xfrm>
                      <a:off x="0" y="0"/>
                      <a:ext cx="3533775" cy="3952875"/>
                    </a:xfrm>
                    <a:prstGeom prst="rect">
                      <a:avLst/>
                    </a:prstGeom>
                    <a:noFill/>
                    <a:ln w="9525">
                      <a:noFill/>
                      <a:miter lim="800000"/>
                      <a:headEnd/>
                      <a:tailEnd/>
                    </a:ln>
                  </pic:spPr>
                </pic:pic>
              </a:graphicData>
            </a:graphic>
          </wp:anchor>
        </w:drawing>
      </w:r>
      <w:r w:rsidR="006E18FD" w:rsidRPr="006E18FD">
        <w:rPr>
          <w:rFonts w:ascii="Arial" w:hAnsi="Arial" w:cs="Arial"/>
          <w:sz w:val="24"/>
          <w:szCs w:val="24"/>
        </w:rPr>
        <w:t>3.7.3</w:t>
      </w:r>
      <w:r w:rsidR="00A514C3" w:rsidRPr="006E18FD">
        <w:rPr>
          <w:rFonts w:ascii="Arial" w:hAnsi="Arial" w:cs="Arial"/>
          <w:sz w:val="24"/>
          <w:szCs w:val="24"/>
        </w:rPr>
        <w:t xml:space="preserve"> Reações</w:t>
      </w:r>
    </w:p>
    <w:p w:rsidR="00960006" w:rsidRPr="00C52461" w:rsidRDefault="00960006" w:rsidP="00833015">
      <w:pPr>
        <w:autoSpaceDE w:val="0"/>
        <w:autoSpaceDN w:val="0"/>
        <w:adjustRightInd w:val="0"/>
        <w:spacing w:before="240" w:line="360" w:lineRule="auto"/>
        <w:ind w:firstLine="708"/>
        <w:jc w:val="both"/>
        <w:rPr>
          <w:rFonts w:ascii="Arial" w:hAnsi="Arial" w:cs="Arial"/>
          <w:b/>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960006" w:rsidRDefault="00960006" w:rsidP="00C52461">
      <w:pPr>
        <w:autoSpaceDE w:val="0"/>
        <w:autoSpaceDN w:val="0"/>
        <w:adjustRightInd w:val="0"/>
        <w:spacing w:after="0" w:line="360" w:lineRule="auto"/>
        <w:ind w:firstLine="708"/>
        <w:jc w:val="both"/>
        <w:rPr>
          <w:rFonts w:ascii="Arial" w:hAnsi="Arial" w:cs="Arial"/>
          <w:color w:val="000000"/>
          <w:sz w:val="24"/>
          <w:szCs w:val="24"/>
        </w:rPr>
      </w:pPr>
    </w:p>
    <w:p w:rsidR="00030F31" w:rsidRPr="00C52461" w:rsidRDefault="00030F31" w:rsidP="00C52461">
      <w:pPr>
        <w:autoSpaceDE w:val="0"/>
        <w:autoSpaceDN w:val="0"/>
        <w:adjustRightInd w:val="0"/>
        <w:spacing w:after="0" w:line="360" w:lineRule="auto"/>
        <w:ind w:firstLine="708"/>
        <w:jc w:val="both"/>
        <w:rPr>
          <w:rFonts w:ascii="Arial" w:hAnsi="Arial" w:cs="Arial"/>
          <w:sz w:val="24"/>
          <w:szCs w:val="24"/>
        </w:rPr>
      </w:pPr>
      <w:r w:rsidRPr="00C52461">
        <w:rPr>
          <w:rFonts w:ascii="Arial" w:hAnsi="Arial" w:cs="Arial"/>
          <w:color w:val="000000"/>
          <w:sz w:val="24"/>
          <w:szCs w:val="24"/>
        </w:rPr>
        <w:lastRenderedPageBreak/>
        <w:t>Tal como acontece com todas as substâncias p</w:t>
      </w:r>
      <w:r w:rsidR="007A550F">
        <w:rPr>
          <w:rFonts w:ascii="Arial" w:hAnsi="Arial" w:cs="Arial"/>
          <w:color w:val="000000"/>
          <w:sz w:val="24"/>
          <w:szCs w:val="24"/>
        </w:rPr>
        <w:t>sicoativas, os efeitos destas N</w:t>
      </w:r>
      <w:r w:rsidRPr="00C52461">
        <w:rPr>
          <w:rFonts w:ascii="Arial" w:hAnsi="Arial" w:cs="Arial"/>
          <w:color w:val="000000"/>
          <w:sz w:val="24"/>
          <w:szCs w:val="24"/>
        </w:rPr>
        <w:t>P</w:t>
      </w:r>
      <w:r w:rsidR="007A550F">
        <w:rPr>
          <w:rFonts w:ascii="Arial" w:hAnsi="Arial" w:cs="Arial"/>
          <w:color w:val="000000"/>
          <w:sz w:val="24"/>
          <w:szCs w:val="24"/>
        </w:rPr>
        <w:t>S</w:t>
      </w:r>
      <w:r w:rsidRPr="00C52461">
        <w:rPr>
          <w:rFonts w:ascii="Arial" w:hAnsi="Arial" w:cs="Arial"/>
          <w:color w:val="000000"/>
          <w:sz w:val="24"/>
          <w:szCs w:val="24"/>
        </w:rPr>
        <w:t xml:space="preserve"> também variam de acordo com o indivíduo consumidor, </w:t>
      </w:r>
      <w:r w:rsidR="00DC1E25" w:rsidRPr="00C52461">
        <w:rPr>
          <w:rFonts w:ascii="Arial" w:hAnsi="Arial" w:cs="Arial"/>
          <w:color w:val="000000"/>
          <w:sz w:val="24"/>
          <w:szCs w:val="24"/>
        </w:rPr>
        <w:t>via de administração</w:t>
      </w:r>
      <w:r w:rsidRPr="00C52461">
        <w:rPr>
          <w:rFonts w:ascii="Arial" w:hAnsi="Arial" w:cs="Arial"/>
          <w:color w:val="000000"/>
          <w:sz w:val="24"/>
          <w:szCs w:val="24"/>
        </w:rPr>
        <w:t xml:space="preserve"> e dosagem administrada. No entanto, é possível perceber que, </w:t>
      </w:r>
      <w:r w:rsidR="001B104D" w:rsidRPr="00C52461">
        <w:rPr>
          <w:rFonts w:ascii="Arial" w:hAnsi="Arial" w:cs="Arial"/>
          <w:color w:val="000000"/>
          <w:sz w:val="24"/>
          <w:szCs w:val="24"/>
        </w:rPr>
        <w:t>em curto prazo</w:t>
      </w:r>
      <w:r w:rsidRPr="00C52461">
        <w:rPr>
          <w:rFonts w:ascii="Arial" w:hAnsi="Arial" w:cs="Arial"/>
          <w:color w:val="000000"/>
          <w:sz w:val="24"/>
          <w:szCs w:val="24"/>
        </w:rPr>
        <w:t xml:space="preserve">, o sujeito poderá sentir efeitos que variam entre euforia, empatia, sentimentos de </w:t>
      </w:r>
      <w:r w:rsidR="005F5336" w:rsidRPr="00C52461">
        <w:rPr>
          <w:rFonts w:ascii="Arial" w:hAnsi="Arial" w:cs="Arial"/>
          <w:color w:val="000000"/>
          <w:sz w:val="24"/>
          <w:szCs w:val="24"/>
        </w:rPr>
        <w:t>afeto</w:t>
      </w:r>
      <w:r w:rsidRPr="00C52461">
        <w:rPr>
          <w:rFonts w:ascii="Arial" w:hAnsi="Arial" w:cs="Arial"/>
          <w:color w:val="000000"/>
          <w:sz w:val="24"/>
          <w:szCs w:val="24"/>
        </w:rPr>
        <w:t xml:space="preserve">, sociabilidade acrescida, aumento da acuidade </w:t>
      </w:r>
      <w:r w:rsidR="00DC1E25" w:rsidRPr="00C52461">
        <w:rPr>
          <w:rFonts w:ascii="Arial" w:hAnsi="Arial" w:cs="Arial"/>
          <w:color w:val="000000"/>
          <w:sz w:val="24"/>
          <w:szCs w:val="24"/>
        </w:rPr>
        <w:t>visual, auditiva, olfativa e tá</w:t>
      </w:r>
      <w:r w:rsidRPr="00C52461">
        <w:rPr>
          <w:rFonts w:ascii="Arial" w:hAnsi="Arial" w:cs="Arial"/>
          <w:color w:val="000000"/>
          <w:sz w:val="24"/>
          <w:szCs w:val="24"/>
        </w:rPr>
        <w:t xml:space="preserve">til, alucinações, experiências transcendentais e efeitos psicadélicos, tal como a despersonalização do indivíduo. Já no que respeita aos </w:t>
      </w:r>
      <w:r w:rsidRPr="00C52461">
        <w:rPr>
          <w:rFonts w:ascii="Arial" w:hAnsi="Arial" w:cs="Arial"/>
          <w:sz w:val="24"/>
          <w:szCs w:val="24"/>
        </w:rPr>
        <w:t xml:space="preserve">efeitos indesejados, estes parecem variar entre náuseas, </w:t>
      </w:r>
      <w:r w:rsidR="00DC1E25" w:rsidRPr="00C52461">
        <w:rPr>
          <w:rFonts w:ascii="Arial" w:hAnsi="Arial" w:cs="Arial"/>
          <w:sz w:val="24"/>
          <w:szCs w:val="24"/>
        </w:rPr>
        <w:t>vômitos</w:t>
      </w:r>
      <w:r w:rsidRPr="00C52461">
        <w:rPr>
          <w:rFonts w:ascii="Arial" w:hAnsi="Arial" w:cs="Arial"/>
          <w:sz w:val="24"/>
          <w:szCs w:val="24"/>
        </w:rPr>
        <w:t>, do</w:t>
      </w:r>
      <w:r w:rsidR="00DC1E25" w:rsidRPr="00C52461">
        <w:rPr>
          <w:rFonts w:ascii="Arial" w:hAnsi="Arial" w:cs="Arial"/>
          <w:sz w:val="24"/>
          <w:szCs w:val="24"/>
        </w:rPr>
        <w:t xml:space="preserve">res de cabeça, suores e </w:t>
      </w:r>
      <w:r w:rsidRPr="00C52461">
        <w:rPr>
          <w:rFonts w:ascii="Arial" w:hAnsi="Arial" w:cs="Arial"/>
          <w:sz w:val="24"/>
          <w:szCs w:val="24"/>
        </w:rPr>
        <w:t>difi</w:t>
      </w:r>
      <w:r w:rsidR="00DC1E25" w:rsidRPr="00C52461">
        <w:rPr>
          <w:rFonts w:ascii="Arial" w:hAnsi="Arial" w:cs="Arial"/>
          <w:sz w:val="24"/>
          <w:szCs w:val="24"/>
        </w:rPr>
        <w:t xml:space="preserve">culdades em urinar </w:t>
      </w:r>
      <w:r w:rsidRPr="00C52461">
        <w:rPr>
          <w:rFonts w:ascii="Arial" w:hAnsi="Arial" w:cs="Arial"/>
          <w:sz w:val="24"/>
          <w:szCs w:val="24"/>
        </w:rPr>
        <w:t>(</w:t>
      </w:r>
      <w:r w:rsidR="00382C50">
        <w:rPr>
          <w:rFonts w:ascii="Arial" w:hAnsi="Arial" w:cs="Arial"/>
          <w:color w:val="000000"/>
          <w:sz w:val="24"/>
          <w:szCs w:val="24"/>
        </w:rPr>
        <w:t xml:space="preserve">ZAWILSKA; </w:t>
      </w:r>
      <w:r w:rsidR="00382C50" w:rsidRPr="00FC42D0">
        <w:rPr>
          <w:rFonts w:ascii="Arial" w:hAnsi="Arial" w:cs="Arial"/>
          <w:color w:val="000000"/>
          <w:sz w:val="24"/>
          <w:szCs w:val="24"/>
        </w:rPr>
        <w:t>ANDRZEJCZAK, 2015</w:t>
      </w:r>
      <w:r w:rsidRPr="00C52461">
        <w:rPr>
          <w:rFonts w:ascii="Arial" w:hAnsi="Arial" w:cs="Arial"/>
          <w:sz w:val="24"/>
          <w:szCs w:val="24"/>
        </w:rPr>
        <w:t xml:space="preserve">). </w:t>
      </w:r>
    </w:p>
    <w:p w:rsidR="00811492" w:rsidRDefault="00A91C44" w:rsidP="00C52461">
      <w:pPr>
        <w:autoSpaceDE w:val="0"/>
        <w:autoSpaceDN w:val="0"/>
        <w:adjustRightInd w:val="0"/>
        <w:spacing w:line="360" w:lineRule="auto"/>
        <w:ind w:firstLine="708"/>
        <w:jc w:val="both"/>
        <w:rPr>
          <w:rFonts w:ascii="Arial" w:hAnsi="Arial" w:cs="Arial"/>
          <w:sz w:val="24"/>
          <w:szCs w:val="24"/>
        </w:rPr>
      </w:pPr>
      <w:r w:rsidRPr="00C52461">
        <w:rPr>
          <w:rFonts w:ascii="Arial" w:hAnsi="Arial" w:cs="Arial"/>
          <w:sz w:val="24"/>
          <w:szCs w:val="24"/>
        </w:rPr>
        <w:t>Os receptores 5-HT2A estão envolvidos em fisiopatologias como depressão e esquizofrenia (ZUBA</w:t>
      </w:r>
      <w:r w:rsidR="00382C50">
        <w:rPr>
          <w:rFonts w:ascii="Arial" w:hAnsi="Arial" w:cs="Arial"/>
          <w:sz w:val="24"/>
          <w:szCs w:val="24"/>
        </w:rPr>
        <w:t>, 2013</w:t>
      </w:r>
      <w:r w:rsidRPr="00C52461">
        <w:rPr>
          <w:rFonts w:ascii="Arial" w:hAnsi="Arial" w:cs="Arial"/>
          <w:sz w:val="24"/>
          <w:szCs w:val="24"/>
        </w:rPr>
        <w:t>).</w:t>
      </w:r>
      <w:r w:rsidR="005F5336" w:rsidRPr="00C52461">
        <w:rPr>
          <w:rFonts w:ascii="Arial" w:hAnsi="Arial" w:cs="Arial"/>
          <w:sz w:val="24"/>
          <w:szCs w:val="24"/>
        </w:rPr>
        <w:t>Também há relatos de efeitos negativos secundários após o uso de 25C-NBOMe, como por exemplo, vasoconstrição, náuseas, vômitos, dor de cabeça, a</w:t>
      </w:r>
      <w:r w:rsidR="00C52461" w:rsidRPr="00C52461">
        <w:rPr>
          <w:rFonts w:ascii="Arial" w:hAnsi="Arial" w:cs="Arial"/>
          <w:sz w:val="24"/>
          <w:szCs w:val="24"/>
        </w:rPr>
        <w:t>umento dos batimentos cardíacos e</w:t>
      </w:r>
      <w:r w:rsidR="005F5336" w:rsidRPr="00C52461">
        <w:rPr>
          <w:rFonts w:ascii="Arial" w:hAnsi="Arial" w:cs="Arial"/>
          <w:sz w:val="24"/>
          <w:szCs w:val="24"/>
        </w:rPr>
        <w:t xml:space="preserve"> sudorese (BERSANI, 2014).</w:t>
      </w:r>
    </w:p>
    <w:p w:rsidR="00DC1E25" w:rsidRPr="006E18FD" w:rsidRDefault="006E18FD" w:rsidP="006E18FD">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t>3.7.4</w:t>
      </w:r>
      <w:r w:rsidR="00811492" w:rsidRPr="006E18FD">
        <w:rPr>
          <w:rFonts w:ascii="Arial" w:hAnsi="Arial" w:cs="Arial"/>
          <w:sz w:val="24"/>
          <w:szCs w:val="24"/>
        </w:rPr>
        <w:t xml:space="preserve"> Metabolismo</w:t>
      </w:r>
    </w:p>
    <w:p w:rsidR="00811492" w:rsidRDefault="00811492" w:rsidP="00822482">
      <w:pPr>
        <w:pStyle w:val="font7"/>
        <w:spacing w:before="0" w:beforeAutospacing="0" w:after="0" w:afterAutospacing="0" w:line="360" w:lineRule="auto"/>
        <w:ind w:firstLine="708"/>
        <w:jc w:val="both"/>
        <w:textAlignment w:val="baseline"/>
        <w:rPr>
          <w:rFonts w:ascii="Arial" w:hAnsi="Arial" w:cs="Arial"/>
        </w:rPr>
      </w:pPr>
      <w:r>
        <w:rPr>
          <w:rFonts w:ascii="Arial" w:hAnsi="Arial" w:cs="Arial"/>
        </w:rPr>
        <w:t xml:space="preserve">O estudo sobre o metabolismo dessas drogas ainda é limitado. O que se sabe é que </w:t>
      </w:r>
      <w:r w:rsidRPr="00822482">
        <w:rPr>
          <w:rFonts w:ascii="Arial" w:hAnsi="Arial" w:cs="Arial"/>
        </w:rPr>
        <w:t>p</w:t>
      </w:r>
      <w:r w:rsidRPr="00822482">
        <w:rPr>
          <w:rStyle w:val="color15"/>
          <w:rFonts w:ascii="Arial" w:hAnsi="Arial" w:cs="Arial"/>
          <w:color w:val="000000"/>
          <w:bdr w:val="none" w:sz="0" w:space="0" w:color="auto" w:frame="1"/>
        </w:rPr>
        <w:t>arecem sofrer predominantemente O-desmetilação, hidroxilação, N-desalquilação ou combinações destas reações e o metabolismo de fase II pode envolver glucuronidação ou sulfonação</w:t>
      </w:r>
      <w:r w:rsidR="00822482">
        <w:rPr>
          <w:rStyle w:val="color15"/>
          <w:rFonts w:ascii="Arial" w:hAnsi="Arial" w:cs="Arial"/>
          <w:color w:val="000000"/>
          <w:bdr w:val="none" w:sz="0" w:space="0" w:color="auto" w:frame="1"/>
        </w:rPr>
        <w:t xml:space="preserve">. </w:t>
      </w:r>
      <w:r w:rsidRPr="00822482">
        <w:rPr>
          <w:rStyle w:val="color15"/>
          <w:rFonts w:ascii="Arial" w:hAnsi="Arial" w:cs="Arial"/>
          <w:color w:val="000000"/>
          <w:bdr w:val="none" w:sz="0" w:space="0" w:color="auto" w:frame="1"/>
        </w:rPr>
        <w:t>Contudo, a via principal do metabolismo parece ser a </w:t>
      </w:r>
      <w:r w:rsidRPr="00822482">
        <w:rPr>
          <w:rStyle w:val="color15"/>
          <w:rFonts w:ascii="Arial" w:hAnsi="Arial" w:cs="Arial"/>
          <w:bCs/>
          <w:color w:val="000000"/>
          <w:bdr w:val="none" w:sz="0" w:space="0" w:color="auto" w:frame="1"/>
        </w:rPr>
        <w:t>5’-desmetilação</w:t>
      </w:r>
      <w:r w:rsidRPr="00822482">
        <w:rPr>
          <w:rStyle w:val="color15"/>
          <w:rFonts w:ascii="Arial" w:hAnsi="Arial" w:cs="Arial"/>
          <w:color w:val="000000"/>
          <w:bdr w:val="none" w:sz="0" w:space="0" w:color="auto" w:frame="1"/>
        </w:rPr>
        <w:t>, seguida de conjugação com o </w:t>
      </w:r>
      <w:r w:rsidR="00822482">
        <w:rPr>
          <w:rStyle w:val="color15"/>
          <w:rFonts w:ascii="Arial" w:hAnsi="Arial" w:cs="Arial"/>
          <w:bCs/>
          <w:color w:val="000000"/>
          <w:bdr w:val="none" w:sz="0" w:space="0" w:color="auto" w:frame="1"/>
        </w:rPr>
        <w:t>ácido glucurô</w:t>
      </w:r>
      <w:r w:rsidRPr="00822482">
        <w:rPr>
          <w:rStyle w:val="color15"/>
          <w:rFonts w:ascii="Arial" w:hAnsi="Arial" w:cs="Arial"/>
          <w:bCs/>
          <w:color w:val="000000"/>
          <w:bdr w:val="none" w:sz="0" w:space="0" w:color="auto" w:frame="1"/>
        </w:rPr>
        <w:t>nico</w:t>
      </w:r>
      <w:r w:rsidRPr="00822482">
        <w:rPr>
          <w:rStyle w:val="color15"/>
          <w:rFonts w:ascii="Arial" w:hAnsi="Arial" w:cs="Arial"/>
          <w:color w:val="000000"/>
          <w:bdr w:val="none" w:sz="0" w:space="0" w:color="auto" w:frame="1"/>
        </w:rPr>
        <w:t>.</w:t>
      </w:r>
      <w:r w:rsidR="00822482" w:rsidRPr="00822482">
        <w:rPr>
          <w:rFonts w:ascii="Arial" w:hAnsi="Arial" w:cs="Arial"/>
          <w:color w:val="000000"/>
        </w:rPr>
        <w:t>O metabolito glucuronado parece ter potencial para ser utilizado como biomarcador do consumo de NBOMe, devido à sua aparente estabilidade</w:t>
      </w:r>
      <w:r w:rsidR="00822482">
        <w:rPr>
          <w:rFonts w:ascii="Arial" w:hAnsi="Arial" w:cs="Arial"/>
          <w:color w:val="000000"/>
        </w:rPr>
        <w:t xml:space="preserve"> (</w:t>
      </w:r>
      <w:r w:rsidR="00822482" w:rsidRPr="00822482">
        <w:rPr>
          <w:rFonts w:ascii="Arial" w:hAnsi="Arial" w:cs="Arial"/>
        </w:rPr>
        <w:t>LETH-PETERSEN</w:t>
      </w:r>
      <w:r w:rsidR="00822482">
        <w:rPr>
          <w:rFonts w:ascii="Arial" w:hAnsi="Arial" w:cs="Arial"/>
        </w:rPr>
        <w:t>, 2016).</w:t>
      </w:r>
    </w:p>
    <w:p w:rsidR="006E18FD" w:rsidRPr="00822482" w:rsidRDefault="006E18FD" w:rsidP="006E18FD">
      <w:pPr>
        <w:pStyle w:val="font7"/>
        <w:spacing w:before="0" w:beforeAutospacing="0" w:after="240" w:afterAutospacing="0" w:line="360" w:lineRule="auto"/>
        <w:jc w:val="both"/>
        <w:textAlignment w:val="baseline"/>
        <w:rPr>
          <w:rFonts w:ascii="Arial" w:hAnsi="Arial" w:cs="Arial"/>
        </w:rPr>
      </w:pPr>
      <w:r>
        <w:rPr>
          <w:rFonts w:ascii="Arial" w:hAnsi="Arial" w:cs="Arial"/>
          <w:noProof/>
        </w:rPr>
        <w:drawing>
          <wp:anchor distT="0" distB="0" distL="114300" distR="114300" simplePos="0" relativeHeight="251680768" behindDoc="1" locked="0" layoutInCell="1" allowOverlap="1">
            <wp:simplePos x="0" y="0"/>
            <wp:positionH relativeFrom="column">
              <wp:posOffset>-60960</wp:posOffset>
            </wp:positionH>
            <wp:positionV relativeFrom="paragraph">
              <wp:posOffset>32385</wp:posOffset>
            </wp:positionV>
            <wp:extent cx="5734050" cy="1219200"/>
            <wp:effectExtent l="19050" t="0" r="0" b="0"/>
            <wp:wrapTight wrapText="bothSides">
              <wp:wrapPolygon edited="0">
                <wp:start x="-72" y="0"/>
                <wp:lineTo x="-72" y="21263"/>
                <wp:lineTo x="21600" y="21263"/>
                <wp:lineTo x="21600" y="0"/>
                <wp:lineTo x="-72" y="0"/>
              </wp:wrapPolygon>
            </wp:wrapTight>
            <wp:docPr id="22" name="Imagem 10" descr="C:\Users\Windows\Desktop\TCC PÓS\METABOLISMO NBMO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indows\Desktop\TCC PÓS\METABOLISMO NBMOES.png"/>
                    <pic:cNvPicPr>
                      <a:picLocks noChangeAspect="1" noChangeArrowheads="1"/>
                    </pic:cNvPicPr>
                  </pic:nvPicPr>
                  <pic:blipFill>
                    <a:blip r:embed="rId33"/>
                    <a:srcRect/>
                    <a:stretch>
                      <a:fillRect/>
                    </a:stretch>
                  </pic:blipFill>
                  <pic:spPr bwMode="auto">
                    <a:xfrm>
                      <a:off x="0" y="0"/>
                      <a:ext cx="5734050" cy="1219200"/>
                    </a:xfrm>
                    <a:prstGeom prst="rect">
                      <a:avLst/>
                    </a:prstGeom>
                    <a:noFill/>
                    <a:ln w="9525">
                      <a:noFill/>
                      <a:miter lim="800000"/>
                      <a:headEnd/>
                      <a:tailEnd/>
                    </a:ln>
                  </pic:spPr>
                </pic:pic>
              </a:graphicData>
            </a:graphic>
          </wp:anchor>
        </w:drawing>
      </w:r>
      <w:r w:rsidR="008C5D28">
        <w:rPr>
          <w:rFonts w:ascii="Arial" w:hAnsi="Arial" w:cs="Arial"/>
        </w:rPr>
        <w:t>FIGURA 1</w:t>
      </w:r>
      <w:r w:rsidR="002B2A66">
        <w:rPr>
          <w:rFonts w:ascii="Arial" w:hAnsi="Arial" w:cs="Arial"/>
        </w:rPr>
        <w:t>5</w:t>
      </w:r>
      <w:r>
        <w:rPr>
          <w:rFonts w:ascii="Arial" w:hAnsi="Arial" w:cs="Arial"/>
        </w:rPr>
        <w:t xml:space="preserve">: Proposta de metabolismo das NBOMes. </w:t>
      </w:r>
      <w:r w:rsidR="008C5D28">
        <w:rPr>
          <w:rFonts w:ascii="Arial" w:hAnsi="Arial" w:cs="Arial"/>
        </w:rPr>
        <w:t>FONTE:</w:t>
      </w:r>
      <w:r w:rsidRPr="00822482">
        <w:rPr>
          <w:rFonts w:ascii="Arial" w:hAnsi="Arial" w:cs="Arial"/>
        </w:rPr>
        <w:t>LETH-PETERSEN</w:t>
      </w:r>
      <w:r>
        <w:rPr>
          <w:rFonts w:ascii="Arial" w:hAnsi="Arial" w:cs="Arial"/>
        </w:rPr>
        <w:t>, 2016.</w:t>
      </w:r>
    </w:p>
    <w:p w:rsidR="00811492" w:rsidRPr="00811492" w:rsidRDefault="00822482" w:rsidP="00833015">
      <w:pPr>
        <w:autoSpaceDE w:val="0"/>
        <w:autoSpaceDN w:val="0"/>
        <w:adjustRightInd w:val="0"/>
        <w:spacing w:line="360" w:lineRule="auto"/>
        <w:ind w:firstLine="708"/>
        <w:jc w:val="both"/>
        <w:rPr>
          <w:rFonts w:ascii="Arial" w:hAnsi="Arial" w:cs="Arial"/>
          <w:sz w:val="24"/>
          <w:szCs w:val="24"/>
        </w:rPr>
      </w:pPr>
      <w:r w:rsidRPr="00C52461">
        <w:rPr>
          <w:rFonts w:ascii="Arial" w:hAnsi="Arial" w:cs="Arial"/>
          <w:sz w:val="24"/>
          <w:szCs w:val="24"/>
        </w:rPr>
        <w:t>Os precursores de drogas do tipo NBOMes, 2,5</w:t>
      </w:r>
      <w:r>
        <w:rPr>
          <w:rFonts w:ascii="Arial" w:hAnsi="Arial" w:cs="Arial"/>
          <w:sz w:val="24"/>
          <w:szCs w:val="24"/>
        </w:rPr>
        <w:t>-dimetoxi-feniletilaminas (2Cs)</w:t>
      </w:r>
      <w:r w:rsidRPr="00C52461">
        <w:rPr>
          <w:rFonts w:ascii="Arial" w:hAnsi="Arial" w:cs="Arial"/>
          <w:sz w:val="24"/>
          <w:szCs w:val="24"/>
        </w:rPr>
        <w:t xml:space="preserve"> não são comumente usados, pois são biotransformados muito rapidamente. No entanto, todos os seus derivados, substituídos nas posições 2 e 5 do anel aromático </w:t>
      </w:r>
      <w:r w:rsidRPr="00C52461">
        <w:rPr>
          <w:rFonts w:ascii="Arial" w:hAnsi="Arial" w:cs="Arial"/>
          <w:sz w:val="24"/>
          <w:szCs w:val="24"/>
        </w:rPr>
        <w:lastRenderedPageBreak/>
        <w:t>e, ainda, com substituintes lipofílicos na posição 4, são frequentemente usa</w:t>
      </w:r>
      <w:r>
        <w:rPr>
          <w:rFonts w:ascii="Arial" w:hAnsi="Arial" w:cs="Arial"/>
          <w:sz w:val="24"/>
          <w:szCs w:val="24"/>
        </w:rPr>
        <w:t>dos como drogas de abuso (MEYER</w:t>
      </w:r>
      <w:r w:rsidRPr="00C52461">
        <w:rPr>
          <w:rFonts w:ascii="Arial" w:hAnsi="Arial" w:cs="Arial"/>
          <w:sz w:val="24"/>
          <w:szCs w:val="24"/>
        </w:rPr>
        <w:t xml:space="preserve">, 2010). </w:t>
      </w:r>
    </w:p>
    <w:p w:rsidR="00A514C3" w:rsidRPr="006E18FD" w:rsidRDefault="006E18FD" w:rsidP="006E18FD">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t>3.7.5</w:t>
      </w:r>
      <w:r w:rsidR="00A514C3" w:rsidRPr="006E18FD">
        <w:rPr>
          <w:rFonts w:ascii="Arial" w:hAnsi="Arial" w:cs="Arial"/>
          <w:sz w:val="24"/>
          <w:szCs w:val="24"/>
        </w:rPr>
        <w:t xml:space="preserve"> Métodos de identificação</w:t>
      </w:r>
    </w:p>
    <w:p w:rsidR="00C52461" w:rsidRDefault="00C52461" w:rsidP="00C52461">
      <w:pPr>
        <w:autoSpaceDE w:val="0"/>
        <w:autoSpaceDN w:val="0"/>
        <w:adjustRightInd w:val="0"/>
        <w:spacing w:after="0" w:line="360" w:lineRule="auto"/>
        <w:ind w:firstLine="708"/>
        <w:jc w:val="both"/>
        <w:rPr>
          <w:rFonts w:ascii="Arial" w:hAnsi="Arial" w:cs="Arial"/>
          <w:color w:val="000000"/>
          <w:sz w:val="24"/>
          <w:szCs w:val="24"/>
        </w:rPr>
      </w:pPr>
      <w:r w:rsidRPr="00C52461">
        <w:rPr>
          <w:rFonts w:ascii="Arial" w:hAnsi="Arial" w:cs="Arial"/>
          <w:color w:val="000000"/>
          <w:sz w:val="24"/>
          <w:szCs w:val="24"/>
        </w:rPr>
        <w:t xml:space="preserve">Devido </w:t>
      </w:r>
      <w:r>
        <w:rPr>
          <w:rFonts w:ascii="Arial" w:hAnsi="Arial" w:cs="Arial"/>
          <w:color w:val="000000"/>
          <w:sz w:val="24"/>
          <w:szCs w:val="24"/>
        </w:rPr>
        <w:t>à</w:t>
      </w:r>
      <w:r w:rsidRPr="00C52461">
        <w:rPr>
          <w:rFonts w:ascii="Arial" w:hAnsi="Arial" w:cs="Arial"/>
          <w:color w:val="000000"/>
          <w:sz w:val="24"/>
          <w:szCs w:val="24"/>
        </w:rPr>
        <w:t xml:space="preserve"> grande dificuldade para identificação </w:t>
      </w:r>
      <w:r>
        <w:rPr>
          <w:rFonts w:ascii="Arial" w:hAnsi="Arial" w:cs="Arial"/>
          <w:color w:val="000000"/>
          <w:sz w:val="24"/>
          <w:szCs w:val="24"/>
        </w:rPr>
        <w:t>dos NBOMes</w:t>
      </w:r>
      <w:r w:rsidRPr="00C52461">
        <w:rPr>
          <w:rFonts w:ascii="Arial" w:hAnsi="Arial" w:cs="Arial"/>
          <w:color w:val="000000"/>
          <w:sz w:val="24"/>
          <w:szCs w:val="24"/>
        </w:rPr>
        <w:t xml:space="preserve">, muitos trabalhos </w:t>
      </w:r>
      <w:r>
        <w:rPr>
          <w:rFonts w:ascii="Arial" w:hAnsi="Arial" w:cs="Arial"/>
          <w:color w:val="000000"/>
          <w:sz w:val="24"/>
          <w:szCs w:val="24"/>
        </w:rPr>
        <w:t xml:space="preserve">e estudos </w:t>
      </w:r>
      <w:r w:rsidRPr="00C52461">
        <w:rPr>
          <w:rFonts w:ascii="Arial" w:hAnsi="Arial" w:cs="Arial"/>
          <w:color w:val="000000"/>
          <w:sz w:val="24"/>
          <w:szCs w:val="24"/>
        </w:rPr>
        <w:t xml:space="preserve">vêm sendo desenvolvidos a fim de obter métodos sensíveis e específicos para correta identificação desses compostos. </w:t>
      </w:r>
    </w:p>
    <w:p w:rsidR="00A514C3" w:rsidRDefault="00C52461" w:rsidP="00C52461">
      <w:pPr>
        <w:autoSpaceDE w:val="0"/>
        <w:autoSpaceDN w:val="0"/>
        <w:adjustRightInd w:val="0"/>
        <w:spacing w:after="0" w:line="360" w:lineRule="auto"/>
        <w:ind w:firstLine="708"/>
        <w:jc w:val="both"/>
        <w:rPr>
          <w:rFonts w:ascii="Arial" w:hAnsi="Arial" w:cs="Arial"/>
          <w:sz w:val="24"/>
          <w:szCs w:val="24"/>
        </w:rPr>
      </w:pPr>
      <w:r w:rsidRPr="00C52461">
        <w:rPr>
          <w:rFonts w:ascii="Arial" w:hAnsi="Arial" w:cs="Arial"/>
          <w:color w:val="000000"/>
          <w:sz w:val="24"/>
          <w:szCs w:val="24"/>
        </w:rPr>
        <w:t xml:space="preserve">Algumas técnicas </w:t>
      </w:r>
      <w:r w:rsidR="00DF4633">
        <w:rPr>
          <w:rFonts w:ascii="Arial" w:hAnsi="Arial" w:cs="Arial"/>
          <w:color w:val="000000"/>
          <w:sz w:val="24"/>
          <w:szCs w:val="24"/>
        </w:rPr>
        <w:t>foram</w:t>
      </w:r>
      <w:r w:rsidRPr="00C52461">
        <w:rPr>
          <w:rFonts w:ascii="Arial" w:hAnsi="Arial" w:cs="Arial"/>
          <w:color w:val="000000"/>
          <w:sz w:val="24"/>
          <w:szCs w:val="24"/>
        </w:rPr>
        <w:t xml:space="preserve"> relatadas para a detecção de drogas em selos, </w:t>
      </w:r>
      <w:r>
        <w:rPr>
          <w:rFonts w:ascii="Arial" w:hAnsi="Arial" w:cs="Arial"/>
          <w:color w:val="000000"/>
          <w:sz w:val="24"/>
          <w:szCs w:val="24"/>
        </w:rPr>
        <w:t>como a</w:t>
      </w:r>
      <w:r w:rsidRPr="00C52461">
        <w:rPr>
          <w:rFonts w:ascii="Arial" w:hAnsi="Arial" w:cs="Arial"/>
          <w:color w:val="000000"/>
          <w:sz w:val="24"/>
          <w:szCs w:val="24"/>
        </w:rPr>
        <w:t xml:space="preserve"> cromatografia em fase gasosa acoplada a detector de massa (GC/MS), cromatografia líquida com ionização tipo eletrospray e analisadores TOF (“tempo de vôo”) (LC/ESI-QTOF/MS), infravermelho com transformada de </w:t>
      </w:r>
      <w:r w:rsidRPr="00C52461">
        <w:rPr>
          <w:rFonts w:ascii="Arial" w:hAnsi="Arial" w:cs="Arial"/>
          <w:i/>
          <w:iCs/>
          <w:color w:val="000000"/>
          <w:sz w:val="24"/>
          <w:szCs w:val="24"/>
        </w:rPr>
        <w:t xml:space="preserve">Fourier </w:t>
      </w:r>
      <w:r w:rsidRPr="00C52461">
        <w:rPr>
          <w:rFonts w:ascii="Arial" w:hAnsi="Arial" w:cs="Arial"/>
          <w:color w:val="000000"/>
          <w:sz w:val="24"/>
          <w:szCs w:val="24"/>
        </w:rPr>
        <w:t>(FTIR) e Ressonância Magnética Nuclear (RMN). A espectrometria de massas (MS) possui uma relevante significância em análises forenses, juntamente com outras técnicas como espectroscopia de infravermelho (IV) e difração de raios-X</w:t>
      </w:r>
      <w:r w:rsidRPr="00C52461">
        <w:rPr>
          <w:rFonts w:ascii="Arial" w:hAnsi="Arial" w:cs="Arial"/>
          <w:sz w:val="24"/>
          <w:szCs w:val="24"/>
        </w:rPr>
        <w:t xml:space="preserve">(NIKOLAOU, 2014; SOFT, 2006). </w:t>
      </w:r>
      <w:r>
        <w:rPr>
          <w:rFonts w:ascii="Arial" w:hAnsi="Arial" w:cs="Arial"/>
          <w:sz w:val="24"/>
          <w:szCs w:val="24"/>
        </w:rPr>
        <w:t>“</w:t>
      </w:r>
      <w:r w:rsidRPr="00C52461">
        <w:rPr>
          <w:rFonts w:ascii="Arial" w:hAnsi="Arial" w:cs="Arial"/>
          <w:sz w:val="24"/>
          <w:szCs w:val="24"/>
        </w:rPr>
        <w:t xml:space="preserve">Atualmente, somente o método de cromatografia líquida acoplada ao espectrômetro de massa (LC-MS/MS) já foi validado para a determinação de </w:t>
      </w:r>
      <w:r>
        <w:rPr>
          <w:rFonts w:ascii="Arial" w:hAnsi="Arial" w:cs="Arial"/>
          <w:sz w:val="24"/>
          <w:szCs w:val="24"/>
        </w:rPr>
        <w:t xml:space="preserve">25B-NBOMe em fluídos biológicos” </w:t>
      </w:r>
      <w:r w:rsidRPr="00C52461">
        <w:rPr>
          <w:rFonts w:ascii="Arial" w:hAnsi="Arial" w:cs="Arial"/>
          <w:sz w:val="24"/>
          <w:szCs w:val="24"/>
        </w:rPr>
        <w:t xml:space="preserve">(PAPOUTSIS, 2015). </w:t>
      </w:r>
    </w:p>
    <w:p w:rsidR="00A514C3" w:rsidRPr="006E18FD" w:rsidRDefault="00942982" w:rsidP="00C52461">
      <w:pPr>
        <w:autoSpaceDE w:val="0"/>
        <w:autoSpaceDN w:val="0"/>
        <w:adjustRightInd w:val="0"/>
        <w:spacing w:line="360" w:lineRule="auto"/>
        <w:ind w:firstLine="708"/>
        <w:jc w:val="both"/>
        <w:rPr>
          <w:rFonts w:ascii="Arial" w:hAnsi="Arial" w:cs="Arial"/>
          <w:sz w:val="24"/>
          <w:szCs w:val="24"/>
        </w:rPr>
      </w:pPr>
      <w:r>
        <w:rPr>
          <w:rFonts w:ascii="Arial" w:hAnsi="Arial" w:cs="Arial"/>
          <w:sz w:val="24"/>
          <w:szCs w:val="24"/>
        </w:rPr>
        <w:t>Neto (2015)</w:t>
      </w:r>
      <w:r w:rsidR="00966DD7">
        <w:rPr>
          <w:rFonts w:ascii="Arial" w:hAnsi="Arial" w:cs="Arial"/>
          <w:sz w:val="24"/>
          <w:szCs w:val="24"/>
        </w:rPr>
        <w:t xml:space="preserve"> </w:t>
      </w:r>
      <w:r w:rsidR="00743BF3">
        <w:rPr>
          <w:rFonts w:ascii="Arial" w:hAnsi="Arial" w:cs="Arial"/>
          <w:sz w:val="24"/>
          <w:szCs w:val="24"/>
        </w:rPr>
        <w:t xml:space="preserve">desenvolveu estudos </w:t>
      </w:r>
      <w:r w:rsidR="00F81DD0" w:rsidRPr="00F81DD0">
        <w:rPr>
          <w:rFonts w:ascii="Arial" w:hAnsi="Arial" w:cs="Arial"/>
          <w:sz w:val="24"/>
          <w:szCs w:val="24"/>
        </w:rPr>
        <w:t>que teve como objetivo encontrar um método que pudesse detectar</w:t>
      </w:r>
      <w:r w:rsidR="00743BF3">
        <w:rPr>
          <w:rFonts w:ascii="Arial" w:hAnsi="Arial" w:cs="Arial"/>
          <w:sz w:val="24"/>
          <w:szCs w:val="24"/>
        </w:rPr>
        <w:t xml:space="preserve"> a droga de maneira mais ágil</w:t>
      </w:r>
      <w:r w:rsidR="00F81DD0" w:rsidRPr="00F81DD0">
        <w:rPr>
          <w:rFonts w:ascii="Arial" w:hAnsi="Arial" w:cs="Arial"/>
          <w:sz w:val="24"/>
          <w:szCs w:val="24"/>
        </w:rPr>
        <w:t xml:space="preserve"> e </w:t>
      </w:r>
      <w:r w:rsidR="00743BF3">
        <w:rPr>
          <w:rFonts w:ascii="Arial" w:hAnsi="Arial" w:cs="Arial"/>
          <w:sz w:val="24"/>
          <w:szCs w:val="24"/>
        </w:rPr>
        <w:t xml:space="preserve">que </w:t>
      </w:r>
      <w:r w:rsidR="00F81DD0" w:rsidRPr="00F81DD0">
        <w:rPr>
          <w:rFonts w:ascii="Arial" w:hAnsi="Arial" w:cs="Arial"/>
          <w:sz w:val="24"/>
          <w:szCs w:val="24"/>
        </w:rPr>
        <w:t>não necessitasse de preparo prévio da amostra,</w:t>
      </w:r>
      <w:r w:rsidR="00743BF3">
        <w:rPr>
          <w:rFonts w:ascii="Arial" w:hAnsi="Arial" w:cs="Arial"/>
          <w:sz w:val="24"/>
          <w:szCs w:val="24"/>
        </w:rPr>
        <w:t xml:space="preserve"> como para as análises citadas </w:t>
      </w:r>
      <w:r w:rsidR="00743BF3" w:rsidRPr="00B46B54">
        <w:rPr>
          <w:rFonts w:ascii="Arial" w:hAnsi="Arial" w:cs="Arial"/>
          <w:sz w:val="24"/>
          <w:szCs w:val="24"/>
        </w:rPr>
        <w:t>acima. Ele c</w:t>
      </w:r>
      <w:r w:rsidR="00F81DD0" w:rsidRPr="00B46B54">
        <w:rPr>
          <w:rFonts w:ascii="Arial" w:hAnsi="Arial" w:cs="Arial"/>
          <w:sz w:val="24"/>
          <w:szCs w:val="24"/>
        </w:rPr>
        <w:t>onstatou que a técnica de infravermelho com refletância total atenuada (ATR-FTIR) obteve resultados</w:t>
      </w:r>
      <w:r w:rsidR="00743BF3" w:rsidRPr="00B46B54">
        <w:rPr>
          <w:rFonts w:ascii="Arial" w:hAnsi="Arial" w:cs="Arial"/>
          <w:sz w:val="24"/>
          <w:szCs w:val="24"/>
        </w:rPr>
        <w:t xml:space="preserve"> significativos</w:t>
      </w:r>
      <w:r w:rsidR="00F81DD0" w:rsidRPr="00B46B54">
        <w:rPr>
          <w:rFonts w:ascii="Arial" w:hAnsi="Arial" w:cs="Arial"/>
          <w:sz w:val="24"/>
          <w:szCs w:val="24"/>
        </w:rPr>
        <w:t xml:space="preserve">, </w:t>
      </w:r>
      <w:r w:rsidR="00743BF3" w:rsidRPr="00B46B54">
        <w:rPr>
          <w:rFonts w:ascii="Arial" w:hAnsi="Arial" w:cs="Arial"/>
          <w:sz w:val="24"/>
          <w:szCs w:val="24"/>
        </w:rPr>
        <w:t>porém,</w:t>
      </w:r>
      <w:r w:rsidR="00F81DD0" w:rsidRPr="00B46B54">
        <w:rPr>
          <w:rFonts w:ascii="Arial" w:hAnsi="Arial" w:cs="Arial"/>
          <w:sz w:val="24"/>
          <w:szCs w:val="24"/>
        </w:rPr>
        <w:t xml:space="preserve"> essa técnica necessita que os espectros correspondentes à estrutura das drogas estejam </w:t>
      </w:r>
      <w:r w:rsidR="00743BF3" w:rsidRPr="00B46B54">
        <w:rPr>
          <w:rFonts w:ascii="Arial" w:hAnsi="Arial" w:cs="Arial"/>
          <w:sz w:val="24"/>
          <w:szCs w:val="24"/>
        </w:rPr>
        <w:t>disponíveis</w:t>
      </w:r>
      <w:r w:rsidR="00F81DD0" w:rsidRPr="00B46B54">
        <w:rPr>
          <w:rFonts w:ascii="Arial" w:hAnsi="Arial" w:cs="Arial"/>
          <w:sz w:val="24"/>
          <w:szCs w:val="24"/>
        </w:rPr>
        <w:t xml:space="preserve"> em bibliotecas dos </w:t>
      </w:r>
      <w:r w:rsidR="00F81DD0" w:rsidRPr="006E18FD">
        <w:rPr>
          <w:rFonts w:ascii="Arial" w:hAnsi="Arial" w:cs="Arial"/>
          <w:i/>
          <w:iCs/>
          <w:sz w:val="24"/>
          <w:szCs w:val="24"/>
        </w:rPr>
        <w:t>software</w:t>
      </w:r>
      <w:r w:rsidR="00966DD7">
        <w:rPr>
          <w:rFonts w:ascii="Arial" w:hAnsi="Arial" w:cs="Arial"/>
          <w:i/>
          <w:iCs/>
          <w:sz w:val="24"/>
          <w:szCs w:val="24"/>
        </w:rPr>
        <w:t xml:space="preserve"> </w:t>
      </w:r>
      <w:r w:rsidR="00F81DD0" w:rsidRPr="006E18FD">
        <w:rPr>
          <w:rFonts w:ascii="Arial" w:hAnsi="Arial" w:cs="Arial"/>
          <w:sz w:val="24"/>
          <w:szCs w:val="24"/>
        </w:rPr>
        <w:t>utilizados.</w:t>
      </w:r>
    </w:p>
    <w:p w:rsidR="00B25894" w:rsidRPr="006E18FD" w:rsidRDefault="006E18FD" w:rsidP="006E18FD">
      <w:pPr>
        <w:autoSpaceDE w:val="0"/>
        <w:autoSpaceDN w:val="0"/>
        <w:adjustRightInd w:val="0"/>
        <w:spacing w:line="360" w:lineRule="auto"/>
        <w:rPr>
          <w:rFonts w:ascii="Arial" w:hAnsi="Arial" w:cs="Arial"/>
          <w:sz w:val="24"/>
          <w:szCs w:val="24"/>
        </w:rPr>
      </w:pPr>
      <w:r w:rsidRPr="006E18FD">
        <w:rPr>
          <w:rFonts w:ascii="Arial" w:hAnsi="Arial" w:cs="Arial"/>
          <w:sz w:val="24"/>
          <w:szCs w:val="24"/>
        </w:rPr>
        <w:t xml:space="preserve">3.8 </w:t>
      </w:r>
      <w:r w:rsidR="00F25124">
        <w:rPr>
          <w:rFonts w:ascii="Arial" w:hAnsi="Arial" w:cs="Arial"/>
          <w:sz w:val="24"/>
          <w:szCs w:val="24"/>
        </w:rPr>
        <w:t>Ca</w:t>
      </w:r>
      <w:r w:rsidR="00AC00E2" w:rsidRPr="006E18FD">
        <w:rPr>
          <w:rFonts w:ascii="Arial" w:hAnsi="Arial" w:cs="Arial"/>
          <w:sz w:val="24"/>
          <w:szCs w:val="24"/>
        </w:rPr>
        <w:t>nabinoides sintéticos</w:t>
      </w:r>
    </w:p>
    <w:p w:rsidR="00B25894" w:rsidRPr="006E18FD" w:rsidRDefault="006E18FD" w:rsidP="00B25894">
      <w:pPr>
        <w:autoSpaceDE w:val="0"/>
        <w:autoSpaceDN w:val="0"/>
        <w:adjustRightInd w:val="0"/>
        <w:spacing w:line="360" w:lineRule="auto"/>
        <w:jc w:val="both"/>
        <w:rPr>
          <w:rFonts w:ascii="Arial" w:hAnsi="Arial" w:cs="Arial"/>
          <w:sz w:val="24"/>
          <w:szCs w:val="24"/>
        </w:rPr>
      </w:pPr>
      <w:r w:rsidRPr="006E18FD">
        <w:rPr>
          <w:rFonts w:ascii="Arial" w:hAnsi="Arial" w:cs="Arial"/>
          <w:sz w:val="24"/>
          <w:szCs w:val="24"/>
        </w:rPr>
        <w:t xml:space="preserve">3.8.1 </w:t>
      </w:r>
      <w:r w:rsidR="00B25894" w:rsidRPr="006E18FD">
        <w:rPr>
          <w:rFonts w:ascii="Arial" w:hAnsi="Arial" w:cs="Arial"/>
          <w:sz w:val="24"/>
          <w:szCs w:val="24"/>
        </w:rPr>
        <w:t xml:space="preserve">Definição </w:t>
      </w:r>
    </w:p>
    <w:p w:rsidR="00175890" w:rsidRPr="00382C50" w:rsidRDefault="00B46B54" w:rsidP="00382C50">
      <w:pPr>
        <w:autoSpaceDE w:val="0"/>
        <w:autoSpaceDN w:val="0"/>
        <w:adjustRightInd w:val="0"/>
        <w:spacing w:after="0" w:line="360" w:lineRule="auto"/>
        <w:ind w:firstLine="708"/>
        <w:jc w:val="both"/>
        <w:rPr>
          <w:rFonts w:ascii="Arial" w:eastAsia="~FPD452" w:hAnsi="Arial" w:cs="Arial"/>
          <w:sz w:val="24"/>
          <w:szCs w:val="24"/>
        </w:rPr>
      </w:pPr>
      <w:r>
        <w:rPr>
          <w:rFonts w:ascii="Arial" w:eastAsia="~FPD452" w:hAnsi="Arial" w:cs="Arial"/>
          <w:sz w:val="24"/>
          <w:szCs w:val="24"/>
        </w:rPr>
        <w:t>As substâ</w:t>
      </w:r>
      <w:r w:rsidR="00175890" w:rsidRPr="00B46B54">
        <w:rPr>
          <w:rFonts w:ascii="Arial" w:eastAsia="~FPD452" w:hAnsi="Arial" w:cs="Arial"/>
          <w:sz w:val="24"/>
          <w:szCs w:val="24"/>
        </w:rPr>
        <w:t>ncias miméticas são qu</w:t>
      </w:r>
      <w:r>
        <w:rPr>
          <w:rFonts w:ascii="Arial" w:eastAsia="~FPD452" w:hAnsi="Arial" w:cs="Arial"/>
          <w:sz w:val="24"/>
          <w:szCs w:val="24"/>
        </w:rPr>
        <w:t>imicamente diferentes das substâ</w:t>
      </w:r>
      <w:r w:rsidR="00175890" w:rsidRPr="00B46B54">
        <w:rPr>
          <w:rFonts w:ascii="Arial" w:eastAsia="~FPD452" w:hAnsi="Arial" w:cs="Arial"/>
          <w:sz w:val="24"/>
          <w:szCs w:val="24"/>
        </w:rPr>
        <w:t>ncias originais, mas mimetizam os efei</w:t>
      </w:r>
      <w:r>
        <w:rPr>
          <w:rFonts w:ascii="Arial" w:eastAsia="~FPD452" w:hAnsi="Arial" w:cs="Arial"/>
          <w:sz w:val="24"/>
          <w:szCs w:val="24"/>
        </w:rPr>
        <w:t>tos farmacológicos de uma substâ</w:t>
      </w:r>
      <w:r w:rsidR="00175890" w:rsidRPr="00B46B54">
        <w:rPr>
          <w:rFonts w:ascii="Arial" w:eastAsia="~FPD452" w:hAnsi="Arial" w:cs="Arial"/>
          <w:sz w:val="24"/>
          <w:szCs w:val="24"/>
        </w:rPr>
        <w:t xml:space="preserve">ncia, principalmente por atuarem nos mesmos </w:t>
      </w:r>
      <w:r w:rsidR="00106585" w:rsidRPr="00B46B54">
        <w:rPr>
          <w:rFonts w:ascii="Arial" w:eastAsia="~FPD452" w:hAnsi="Arial" w:cs="Arial"/>
          <w:sz w:val="24"/>
          <w:szCs w:val="24"/>
        </w:rPr>
        <w:t>receptores no cérebro. As substâ</w:t>
      </w:r>
      <w:r w:rsidR="00175890" w:rsidRPr="00B46B54">
        <w:rPr>
          <w:rFonts w:ascii="Arial" w:eastAsia="~FPD452" w:hAnsi="Arial" w:cs="Arial"/>
          <w:sz w:val="24"/>
          <w:szCs w:val="24"/>
        </w:rPr>
        <w:t>ncia</w:t>
      </w:r>
      <w:r w:rsidR="00F25124">
        <w:rPr>
          <w:rFonts w:ascii="Arial" w:eastAsia="~FPD452" w:hAnsi="Arial" w:cs="Arial"/>
          <w:sz w:val="24"/>
          <w:szCs w:val="24"/>
        </w:rPr>
        <w:t>s encontradas nos ca</w:t>
      </w:r>
      <w:r w:rsidR="00053012">
        <w:rPr>
          <w:rFonts w:ascii="Arial" w:eastAsia="~FPD452" w:hAnsi="Arial" w:cs="Arial"/>
          <w:sz w:val="24"/>
          <w:szCs w:val="24"/>
        </w:rPr>
        <w:t>n</w:t>
      </w:r>
      <w:r w:rsidR="00175890" w:rsidRPr="00B46B54">
        <w:rPr>
          <w:rFonts w:ascii="Arial" w:eastAsia="~FPD452" w:hAnsi="Arial" w:cs="Arial"/>
          <w:sz w:val="24"/>
          <w:szCs w:val="24"/>
        </w:rPr>
        <w:t>abinoides sintéticos são miméticas do Δ9- Tetrahidrocan</w:t>
      </w:r>
      <w:r>
        <w:rPr>
          <w:rFonts w:ascii="Arial" w:eastAsia="~FPD452" w:hAnsi="Arial" w:cs="Arial"/>
          <w:sz w:val="24"/>
          <w:szCs w:val="24"/>
        </w:rPr>
        <w:t>abinol (THC), a principal substâ</w:t>
      </w:r>
      <w:r w:rsidR="00175890" w:rsidRPr="00B46B54">
        <w:rPr>
          <w:rFonts w:ascii="Arial" w:eastAsia="~FPD452" w:hAnsi="Arial" w:cs="Arial"/>
          <w:sz w:val="24"/>
          <w:szCs w:val="24"/>
        </w:rPr>
        <w:t xml:space="preserve">ncia psicoativa presente na planta </w:t>
      </w:r>
      <w:r>
        <w:rPr>
          <w:rFonts w:ascii="Arial" w:eastAsia="~FPD452" w:hAnsi="Arial" w:cs="Arial"/>
          <w:i/>
          <w:iCs/>
          <w:sz w:val="24"/>
          <w:szCs w:val="24"/>
        </w:rPr>
        <w:t>C</w:t>
      </w:r>
      <w:r w:rsidR="00175890" w:rsidRPr="00B46B54">
        <w:rPr>
          <w:rFonts w:ascii="Arial" w:eastAsia="~FPD452" w:hAnsi="Arial" w:cs="Arial"/>
          <w:i/>
          <w:iCs/>
          <w:sz w:val="24"/>
          <w:szCs w:val="24"/>
        </w:rPr>
        <w:t xml:space="preserve">annabis sativa </w:t>
      </w:r>
      <w:r w:rsidR="00382C50">
        <w:rPr>
          <w:rFonts w:ascii="Arial" w:eastAsia="~FPD452" w:hAnsi="Arial" w:cs="Arial"/>
          <w:sz w:val="24"/>
          <w:szCs w:val="24"/>
        </w:rPr>
        <w:t>(</w:t>
      </w:r>
      <w:r w:rsidR="00382C50" w:rsidRPr="00B46B54">
        <w:rPr>
          <w:rFonts w:ascii="Arial" w:eastAsia="~FPD452" w:hAnsi="Arial" w:cs="Arial"/>
          <w:sz w:val="24"/>
          <w:szCs w:val="24"/>
        </w:rPr>
        <w:t>HOWLAND</w:t>
      </w:r>
      <w:r w:rsidR="00966DD7">
        <w:rPr>
          <w:rFonts w:ascii="Arial" w:eastAsia="~FPD452" w:hAnsi="Arial" w:cs="Arial"/>
          <w:sz w:val="24"/>
          <w:szCs w:val="24"/>
        </w:rPr>
        <w:t xml:space="preserve"> </w:t>
      </w:r>
      <w:r w:rsidR="00175890" w:rsidRPr="00B46B54">
        <w:rPr>
          <w:rFonts w:ascii="Arial" w:eastAsia="~FPD452" w:hAnsi="Arial" w:cs="Arial"/>
          <w:i/>
          <w:iCs/>
          <w:sz w:val="24"/>
          <w:szCs w:val="24"/>
        </w:rPr>
        <w:t>et al</w:t>
      </w:r>
      <w:r w:rsidR="00175890" w:rsidRPr="00B46B54">
        <w:rPr>
          <w:rFonts w:ascii="Arial" w:eastAsia="~FPD452" w:hAnsi="Arial" w:cs="Arial"/>
          <w:sz w:val="24"/>
          <w:szCs w:val="24"/>
        </w:rPr>
        <w:t xml:space="preserve">, 2006; UNODC, 2013). </w:t>
      </w:r>
    </w:p>
    <w:p w:rsidR="00106585" w:rsidRPr="00B46B54" w:rsidRDefault="00106585" w:rsidP="00481F84">
      <w:pPr>
        <w:autoSpaceDE w:val="0"/>
        <w:autoSpaceDN w:val="0"/>
        <w:adjustRightInd w:val="0"/>
        <w:spacing w:after="0" w:line="360" w:lineRule="auto"/>
        <w:ind w:firstLine="709"/>
        <w:jc w:val="both"/>
        <w:rPr>
          <w:rFonts w:ascii="Arial" w:hAnsi="Arial" w:cs="Arial"/>
          <w:sz w:val="24"/>
          <w:szCs w:val="24"/>
        </w:rPr>
      </w:pPr>
      <w:r w:rsidRPr="00B46B54">
        <w:rPr>
          <w:rFonts w:ascii="Arial" w:hAnsi="Arial" w:cs="Arial"/>
          <w:sz w:val="24"/>
          <w:szCs w:val="24"/>
        </w:rPr>
        <w:lastRenderedPageBreak/>
        <w:t xml:space="preserve">Os canabinoides constituem um grupo heterogêneo de substâncias endógenas e exógenas que exercem diversas ações farmacológicas através da interação com o sistema endocanabinoide. </w:t>
      </w:r>
    </w:p>
    <w:p w:rsidR="00106585" w:rsidRPr="00B46B54" w:rsidRDefault="00F25124" w:rsidP="00E258FD">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Entre os ca</w:t>
      </w:r>
      <w:r w:rsidR="00053012">
        <w:rPr>
          <w:rFonts w:ascii="Arial" w:hAnsi="Arial" w:cs="Arial"/>
          <w:sz w:val="24"/>
          <w:szCs w:val="24"/>
        </w:rPr>
        <w:t>n</w:t>
      </w:r>
      <w:r w:rsidR="00106585" w:rsidRPr="00B46B54">
        <w:rPr>
          <w:rFonts w:ascii="Arial" w:hAnsi="Arial" w:cs="Arial"/>
          <w:sz w:val="24"/>
          <w:szCs w:val="24"/>
        </w:rPr>
        <w:t xml:space="preserve">abinoides presentes na </w:t>
      </w:r>
      <w:r w:rsidR="00106585" w:rsidRPr="00B46B54">
        <w:rPr>
          <w:rFonts w:ascii="Arial" w:hAnsi="Arial" w:cs="Arial"/>
          <w:i/>
          <w:iCs/>
          <w:sz w:val="24"/>
          <w:szCs w:val="24"/>
        </w:rPr>
        <w:t>Cannabis</w:t>
      </w:r>
      <w:r w:rsidR="00106585" w:rsidRPr="00B46B54">
        <w:rPr>
          <w:rFonts w:ascii="Arial" w:hAnsi="Arial" w:cs="Arial"/>
          <w:sz w:val="24"/>
          <w:szCs w:val="24"/>
        </w:rPr>
        <w:t>, o mais estudado é o canabidiol (CBD), devido à sua propriedade anticonvulsivante e, especialmente, pela ausência de efeitos psicotomiméticos e risco de desenvolvimento de dependência típicos do Δ-9-tetraidrocanabinol (THC). Curiosamente, o THC age como agonista parcial dos receptores canabinoides</w:t>
      </w:r>
      <w:r w:rsidR="000C760C">
        <w:rPr>
          <w:rFonts w:ascii="Arial" w:hAnsi="Arial" w:cs="Arial"/>
          <w:sz w:val="24"/>
          <w:szCs w:val="24"/>
        </w:rPr>
        <w:t xml:space="preserve"> </w:t>
      </w:r>
      <w:r w:rsidR="00106585" w:rsidRPr="00B46B54">
        <w:rPr>
          <w:rFonts w:ascii="Arial" w:hAnsi="Arial" w:cs="Arial"/>
          <w:sz w:val="24"/>
          <w:szCs w:val="24"/>
        </w:rPr>
        <w:t xml:space="preserve">CB1 e CB2 e exerce efeitos anti-convulsivantes, dependendo da dose e do </w:t>
      </w:r>
      <w:r w:rsidR="00E258FD">
        <w:rPr>
          <w:rFonts w:ascii="Arial" w:hAnsi="Arial" w:cs="Arial"/>
          <w:sz w:val="24"/>
          <w:szCs w:val="24"/>
        </w:rPr>
        <w:t>modelo experimental utilizado (CARVALHO</w:t>
      </w:r>
      <w:r w:rsidR="00966DD7">
        <w:rPr>
          <w:rFonts w:ascii="Arial" w:hAnsi="Arial" w:cs="Arial"/>
          <w:sz w:val="24"/>
          <w:szCs w:val="24"/>
        </w:rPr>
        <w:t xml:space="preserve"> </w:t>
      </w:r>
      <w:r w:rsidR="00DB5C77" w:rsidRPr="00DB5C77">
        <w:rPr>
          <w:rFonts w:ascii="Arial" w:hAnsi="Arial" w:cs="Arial"/>
          <w:i/>
          <w:sz w:val="24"/>
          <w:szCs w:val="24"/>
        </w:rPr>
        <w:t>et al</w:t>
      </w:r>
      <w:r w:rsidR="00DB5C77">
        <w:rPr>
          <w:rFonts w:ascii="Arial" w:hAnsi="Arial" w:cs="Arial"/>
          <w:i/>
          <w:sz w:val="24"/>
          <w:szCs w:val="24"/>
        </w:rPr>
        <w:t>.</w:t>
      </w:r>
      <w:r w:rsidR="00DB5C77">
        <w:rPr>
          <w:rFonts w:ascii="Arial" w:hAnsi="Arial" w:cs="Arial"/>
          <w:sz w:val="24"/>
          <w:szCs w:val="24"/>
        </w:rPr>
        <w:t>, 2017</w:t>
      </w:r>
      <w:r w:rsidR="00106585" w:rsidRPr="00B46B54">
        <w:rPr>
          <w:rFonts w:ascii="Arial" w:hAnsi="Arial" w:cs="Arial"/>
          <w:sz w:val="24"/>
          <w:szCs w:val="24"/>
        </w:rPr>
        <w:t xml:space="preserve">). </w:t>
      </w:r>
    </w:p>
    <w:p w:rsidR="00106585" w:rsidRPr="007F14EE" w:rsidRDefault="00F25124" w:rsidP="00E258FD">
      <w:pPr>
        <w:autoSpaceDE w:val="0"/>
        <w:autoSpaceDN w:val="0"/>
        <w:adjustRightInd w:val="0"/>
        <w:spacing w:after="0" w:line="360" w:lineRule="auto"/>
        <w:ind w:firstLine="708"/>
        <w:jc w:val="both"/>
        <w:rPr>
          <w:rFonts w:ascii="Arial" w:eastAsia="MinionPro-Regular" w:hAnsi="Arial" w:cs="Arial"/>
          <w:sz w:val="24"/>
          <w:szCs w:val="24"/>
        </w:rPr>
      </w:pPr>
      <w:r>
        <w:rPr>
          <w:rFonts w:ascii="Arial" w:eastAsia="MinionPro-Regular" w:hAnsi="Arial" w:cs="Arial"/>
          <w:sz w:val="24"/>
          <w:szCs w:val="24"/>
        </w:rPr>
        <w:t>Os ca</w:t>
      </w:r>
      <w:r w:rsidR="00053012">
        <w:rPr>
          <w:rFonts w:ascii="Arial" w:eastAsia="MinionPro-Regular" w:hAnsi="Arial" w:cs="Arial"/>
          <w:sz w:val="24"/>
          <w:szCs w:val="24"/>
        </w:rPr>
        <w:t>n</w:t>
      </w:r>
      <w:r w:rsidR="00106585" w:rsidRPr="00B46B54">
        <w:rPr>
          <w:rFonts w:ascii="Arial" w:eastAsia="MinionPro-Regular" w:hAnsi="Arial" w:cs="Arial"/>
          <w:sz w:val="24"/>
          <w:szCs w:val="24"/>
        </w:rPr>
        <w:t>abinoides</w:t>
      </w:r>
      <w:r w:rsidR="000C760C">
        <w:rPr>
          <w:rFonts w:ascii="Arial" w:eastAsia="MinionPro-Regular" w:hAnsi="Arial" w:cs="Arial"/>
          <w:sz w:val="24"/>
          <w:szCs w:val="24"/>
        </w:rPr>
        <w:t xml:space="preserve"> </w:t>
      </w:r>
      <w:r w:rsidR="00B46B54" w:rsidRPr="00B46B54">
        <w:rPr>
          <w:rFonts w:ascii="Arial" w:eastAsia="MinionPro-Regular" w:hAnsi="Arial" w:cs="Arial"/>
          <w:sz w:val="24"/>
          <w:szCs w:val="24"/>
        </w:rPr>
        <w:t>sintéticos</w:t>
      </w:r>
      <w:r w:rsidR="00106585" w:rsidRPr="00B46B54">
        <w:rPr>
          <w:rFonts w:ascii="Arial" w:eastAsia="MinionPro-Regular" w:hAnsi="Arial" w:cs="Arial"/>
          <w:sz w:val="24"/>
          <w:szCs w:val="24"/>
        </w:rPr>
        <w:t xml:space="preserve"> representam o mais recente </w:t>
      </w:r>
      <w:r w:rsidR="00B46B54" w:rsidRPr="00B46B54">
        <w:rPr>
          <w:rFonts w:ascii="Arial" w:eastAsia="MinionPro-Regular" w:hAnsi="Arial" w:cs="Arial"/>
          <w:sz w:val="24"/>
          <w:szCs w:val="24"/>
        </w:rPr>
        <w:t>avanço</w:t>
      </w:r>
      <w:r w:rsidR="000C760C">
        <w:rPr>
          <w:rFonts w:ascii="Arial" w:eastAsia="MinionPro-Regular" w:hAnsi="Arial" w:cs="Arial"/>
          <w:sz w:val="24"/>
          <w:szCs w:val="24"/>
        </w:rPr>
        <w:t xml:space="preserve"> </w:t>
      </w:r>
      <w:r w:rsidR="007F14EE" w:rsidRPr="00B46B54">
        <w:rPr>
          <w:rFonts w:ascii="Arial" w:eastAsia="MinionPro-Regular" w:hAnsi="Arial" w:cs="Arial"/>
          <w:sz w:val="24"/>
          <w:szCs w:val="24"/>
        </w:rPr>
        <w:t xml:space="preserve">das </w:t>
      </w:r>
      <w:r w:rsidR="007F14EE" w:rsidRPr="00B46B54">
        <w:rPr>
          <w:rFonts w:ascii="Arial" w:eastAsia="MinionPro-It" w:hAnsi="Arial" w:cs="Arial"/>
          <w:i/>
          <w:iCs/>
          <w:sz w:val="24"/>
          <w:szCs w:val="24"/>
        </w:rPr>
        <w:t>designers</w:t>
      </w:r>
      <w:r w:rsidR="000C760C">
        <w:rPr>
          <w:rFonts w:ascii="Arial" w:eastAsia="MinionPro-It" w:hAnsi="Arial" w:cs="Arial"/>
          <w:i/>
          <w:iCs/>
          <w:sz w:val="24"/>
          <w:szCs w:val="24"/>
        </w:rPr>
        <w:t xml:space="preserve"> </w:t>
      </w:r>
      <w:r w:rsidR="00106585" w:rsidRPr="00B46B54">
        <w:rPr>
          <w:rFonts w:ascii="Arial" w:eastAsia="MinionPro-It" w:hAnsi="Arial" w:cs="Arial"/>
          <w:i/>
          <w:iCs/>
          <w:sz w:val="24"/>
          <w:szCs w:val="24"/>
        </w:rPr>
        <w:t>drugs</w:t>
      </w:r>
      <w:r w:rsidR="000C760C">
        <w:rPr>
          <w:rFonts w:ascii="Arial" w:eastAsia="MinionPro-It" w:hAnsi="Arial" w:cs="Arial"/>
          <w:i/>
          <w:iCs/>
          <w:sz w:val="24"/>
          <w:szCs w:val="24"/>
        </w:rPr>
        <w:t xml:space="preserve"> </w:t>
      </w:r>
      <w:r w:rsidR="00106585" w:rsidRPr="00B46B54">
        <w:rPr>
          <w:rFonts w:ascii="Arial" w:eastAsia="MinionPro-Regular" w:hAnsi="Arial" w:cs="Arial"/>
          <w:sz w:val="24"/>
          <w:szCs w:val="24"/>
        </w:rPr>
        <w:t xml:space="preserve">(drogas de desenho) ou “drogas de </w:t>
      </w:r>
      <w:r w:rsidR="00E258FD" w:rsidRPr="00B46B54">
        <w:rPr>
          <w:rFonts w:ascii="Arial" w:eastAsia="MinionPro-Regular" w:hAnsi="Arial" w:cs="Arial"/>
          <w:sz w:val="24"/>
          <w:szCs w:val="24"/>
        </w:rPr>
        <w:t>síntese</w:t>
      </w:r>
      <w:r w:rsidR="00106585" w:rsidRPr="00B46B54">
        <w:rPr>
          <w:rFonts w:ascii="Arial" w:eastAsia="MinionPro-Regular" w:hAnsi="Arial" w:cs="Arial"/>
          <w:sz w:val="24"/>
          <w:szCs w:val="24"/>
        </w:rPr>
        <w:t>”. Esses</w:t>
      </w:r>
      <w:r w:rsidR="00966DD7">
        <w:rPr>
          <w:rFonts w:ascii="Arial" w:eastAsia="MinionPro-Regular" w:hAnsi="Arial" w:cs="Arial"/>
          <w:sz w:val="24"/>
          <w:szCs w:val="24"/>
        </w:rPr>
        <w:t xml:space="preserve"> </w:t>
      </w:r>
      <w:r w:rsidR="00106585" w:rsidRPr="00B46B54">
        <w:rPr>
          <w:rFonts w:ascii="Arial" w:eastAsia="MinionPro-Regular" w:hAnsi="Arial" w:cs="Arial"/>
          <w:sz w:val="24"/>
          <w:szCs w:val="24"/>
        </w:rPr>
        <w:t xml:space="preserve">produtos </w:t>
      </w:r>
      <w:r w:rsidR="00B46B54" w:rsidRPr="00B46B54">
        <w:rPr>
          <w:rFonts w:ascii="Arial" w:eastAsia="MinionPro-Regular" w:hAnsi="Arial" w:cs="Arial"/>
          <w:sz w:val="24"/>
          <w:szCs w:val="24"/>
        </w:rPr>
        <w:t>são</w:t>
      </w:r>
      <w:r w:rsidR="00966DD7">
        <w:rPr>
          <w:rFonts w:ascii="Arial" w:eastAsia="MinionPro-Regular" w:hAnsi="Arial" w:cs="Arial"/>
          <w:sz w:val="24"/>
          <w:szCs w:val="24"/>
        </w:rPr>
        <w:t xml:space="preserve"> </w:t>
      </w:r>
      <w:r w:rsidR="00B46B54" w:rsidRPr="00B46B54">
        <w:rPr>
          <w:rFonts w:ascii="Arial" w:eastAsia="MinionPro-Regular" w:hAnsi="Arial" w:cs="Arial"/>
          <w:sz w:val="24"/>
          <w:szCs w:val="24"/>
        </w:rPr>
        <w:t>fármacos</w:t>
      </w:r>
      <w:r w:rsidR="00106585" w:rsidRPr="00B46B54">
        <w:rPr>
          <w:rFonts w:ascii="Arial" w:eastAsia="MinionPro-Regular" w:hAnsi="Arial" w:cs="Arial"/>
          <w:sz w:val="24"/>
          <w:szCs w:val="24"/>
        </w:rPr>
        <w:t xml:space="preserve"> criados ou modificados mediante </w:t>
      </w:r>
      <w:r w:rsidR="00B46B54">
        <w:rPr>
          <w:rFonts w:ascii="Arial" w:eastAsia="MinionPro-Regular" w:hAnsi="Arial" w:cs="Arial"/>
          <w:sz w:val="24"/>
          <w:szCs w:val="24"/>
        </w:rPr>
        <w:t xml:space="preserve">alterações </w:t>
      </w:r>
      <w:r w:rsidR="00106585" w:rsidRPr="00B46B54">
        <w:rPr>
          <w:rFonts w:ascii="Arial" w:eastAsia="MinionPro-Regular" w:hAnsi="Arial" w:cs="Arial"/>
          <w:sz w:val="24"/>
          <w:szCs w:val="24"/>
        </w:rPr>
        <w:t>da estrutura molecular de subst</w:t>
      </w:r>
      <w:r w:rsidR="00E258FD">
        <w:rPr>
          <w:rFonts w:ascii="Arial" w:eastAsia="MinionPro-Regular" w:hAnsi="Arial" w:cs="Arial"/>
          <w:sz w:val="24"/>
          <w:szCs w:val="24"/>
        </w:rPr>
        <w:t>â</w:t>
      </w:r>
      <w:r w:rsidR="00106585" w:rsidRPr="00B46B54">
        <w:rPr>
          <w:rFonts w:ascii="Arial" w:eastAsia="MinionPro-Regular" w:hAnsi="Arial" w:cs="Arial"/>
          <w:sz w:val="24"/>
          <w:szCs w:val="24"/>
        </w:rPr>
        <w:t>ncias previamente conhecidas,</w:t>
      </w:r>
      <w:r w:rsidR="008F14B9">
        <w:rPr>
          <w:rFonts w:ascii="Arial" w:eastAsia="MinionPro-Regular" w:hAnsi="Arial" w:cs="Arial"/>
          <w:sz w:val="24"/>
          <w:szCs w:val="24"/>
        </w:rPr>
        <w:t xml:space="preserve"> </w:t>
      </w:r>
      <w:r w:rsidR="00106585" w:rsidRPr="00B46B54">
        <w:rPr>
          <w:rFonts w:ascii="Arial" w:eastAsia="MinionPro-Regular" w:hAnsi="Arial" w:cs="Arial"/>
          <w:sz w:val="24"/>
          <w:szCs w:val="24"/>
        </w:rPr>
        <w:t>cujo uso recreativo tem a finalida</w:t>
      </w:r>
      <w:r w:rsidR="00DB5C77">
        <w:rPr>
          <w:rFonts w:ascii="Arial" w:eastAsia="MinionPro-Regular" w:hAnsi="Arial" w:cs="Arial"/>
          <w:sz w:val="24"/>
          <w:szCs w:val="24"/>
        </w:rPr>
        <w:t>de de burlar as leis existentes</w:t>
      </w:r>
      <w:r w:rsidR="00B46B54" w:rsidRPr="00B46B54">
        <w:rPr>
          <w:rFonts w:ascii="Arial" w:eastAsia="MinionPro-Regular" w:hAnsi="Arial" w:cs="Arial"/>
          <w:sz w:val="24"/>
          <w:szCs w:val="24"/>
        </w:rPr>
        <w:t xml:space="preserve"> (</w:t>
      </w:r>
      <w:r w:rsidR="00DB5C77">
        <w:rPr>
          <w:rFonts w:ascii="Arial" w:eastAsia="MinionPro-Regular" w:hAnsi="Arial" w:cs="Arial"/>
          <w:sz w:val="24"/>
          <w:szCs w:val="24"/>
        </w:rPr>
        <w:t xml:space="preserve">ALVES </w:t>
      </w:r>
      <w:r w:rsidR="00DB5C77" w:rsidRPr="00DB5C77">
        <w:rPr>
          <w:rFonts w:ascii="Arial" w:eastAsia="MinionPro-Regular" w:hAnsi="Arial" w:cs="Arial"/>
          <w:i/>
          <w:sz w:val="24"/>
          <w:szCs w:val="24"/>
        </w:rPr>
        <w:t>et al</w:t>
      </w:r>
      <w:r w:rsidR="00DB5C77">
        <w:rPr>
          <w:rFonts w:ascii="Arial" w:eastAsia="MinionPro-Regular" w:hAnsi="Arial" w:cs="Arial"/>
          <w:sz w:val="24"/>
          <w:szCs w:val="24"/>
        </w:rPr>
        <w:t>., 2012</w:t>
      </w:r>
      <w:r w:rsidR="00B46B54" w:rsidRPr="00B46B54">
        <w:rPr>
          <w:rFonts w:ascii="Arial" w:eastAsia="MinionPro-Regular" w:hAnsi="Arial" w:cs="Arial"/>
          <w:sz w:val="24"/>
          <w:szCs w:val="24"/>
        </w:rPr>
        <w:t>)</w:t>
      </w:r>
      <w:r w:rsidR="00E258FD">
        <w:rPr>
          <w:rFonts w:ascii="Arial" w:eastAsia="MinionPro-Regular" w:hAnsi="Arial" w:cs="Arial"/>
          <w:sz w:val="24"/>
          <w:szCs w:val="24"/>
        </w:rPr>
        <w:t>.Estes</w:t>
      </w:r>
      <w:r w:rsidR="00E258FD" w:rsidRPr="00E258FD">
        <w:rPr>
          <w:rFonts w:ascii="Arial" w:eastAsia="MinionPro-Regular" w:hAnsi="Arial" w:cs="Arial"/>
          <w:sz w:val="24"/>
          <w:szCs w:val="24"/>
        </w:rPr>
        <w:t xml:space="preserve"> são comercializados misturados</w:t>
      </w:r>
      <w:r w:rsidR="00966DD7">
        <w:rPr>
          <w:rFonts w:ascii="Arial" w:eastAsia="MinionPro-Regular" w:hAnsi="Arial" w:cs="Arial"/>
          <w:sz w:val="24"/>
          <w:szCs w:val="24"/>
        </w:rPr>
        <w:t xml:space="preserve"> </w:t>
      </w:r>
      <w:r w:rsidR="00E258FD" w:rsidRPr="00E258FD">
        <w:rPr>
          <w:rFonts w:ascii="Arial" w:eastAsia="MinionPro-Regular" w:hAnsi="Arial" w:cs="Arial"/>
          <w:sz w:val="24"/>
          <w:szCs w:val="24"/>
        </w:rPr>
        <w:t xml:space="preserve">a ervas em produtos chamados de K2, </w:t>
      </w:r>
      <w:r w:rsidR="00E258FD" w:rsidRPr="00E258FD">
        <w:rPr>
          <w:rFonts w:ascii="Arial" w:eastAsia="MinionPro-It" w:hAnsi="Arial" w:cs="Arial"/>
          <w:i/>
          <w:iCs/>
          <w:sz w:val="24"/>
          <w:szCs w:val="24"/>
        </w:rPr>
        <w:t xml:space="preserve">Spice </w:t>
      </w:r>
      <w:r w:rsidR="00E258FD" w:rsidRPr="00E258FD">
        <w:rPr>
          <w:rFonts w:ascii="Arial" w:eastAsia="MinionPro-Regular" w:hAnsi="Arial" w:cs="Arial"/>
          <w:sz w:val="24"/>
          <w:szCs w:val="24"/>
        </w:rPr>
        <w:t>ou incensos herbais,</w:t>
      </w:r>
      <w:r w:rsidR="00966DD7">
        <w:rPr>
          <w:rFonts w:ascii="Arial" w:eastAsia="MinionPro-Regular" w:hAnsi="Arial" w:cs="Arial"/>
          <w:sz w:val="24"/>
          <w:szCs w:val="24"/>
        </w:rPr>
        <w:t xml:space="preserve"> </w:t>
      </w:r>
      <w:r w:rsidR="00E258FD" w:rsidRPr="00E258FD">
        <w:rPr>
          <w:rFonts w:ascii="Arial" w:eastAsia="MinionPro-Regular" w:hAnsi="Arial" w:cs="Arial"/>
          <w:sz w:val="24"/>
          <w:szCs w:val="24"/>
        </w:rPr>
        <w:t xml:space="preserve">produzidos principalmente na Ásia, onde o controle dos </w:t>
      </w:r>
      <w:r w:rsidR="00E258FD" w:rsidRPr="007F14EE">
        <w:rPr>
          <w:rFonts w:ascii="Arial" w:eastAsia="MinionPro-Regular" w:hAnsi="Arial" w:cs="Arial"/>
          <w:sz w:val="24"/>
          <w:szCs w:val="24"/>
        </w:rPr>
        <w:t>órgãos reguladores não é tão rigoroso.</w:t>
      </w:r>
    </w:p>
    <w:p w:rsidR="007F14EE" w:rsidRPr="007F14EE" w:rsidRDefault="007F14EE" w:rsidP="00E258FD">
      <w:pPr>
        <w:autoSpaceDE w:val="0"/>
        <w:autoSpaceDN w:val="0"/>
        <w:adjustRightInd w:val="0"/>
        <w:spacing w:after="0" w:line="360" w:lineRule="auto"/>
        <w:ind w:firstLine="708"/>
        <w:jc w:val="both"/>
        <w:rPr>
          <w:rFonts w:ascii="Arial" w:eastAsia="~FPD452" w:hAnsi="Arial" w:cs="Arial"/>
          <w:sz w:val="24"/>
          <w:szCs w:val="24"/>
        </w:rPr>
      </w:pPr>
      <w:r w:rsidRPr="007F14EE">
        <w:rPr>
          <w:rFonts w:ascii="Arial" w:hAnsi="Arial" w:cs="Arial"/>
          <w:sz w:val="24"/>
          <w:szCs w:val="24"/>
        </w:rPr>
        <w:t>A sua classificação não é fácil e por isso pode ser caracterizado como </w:t>
      </w:r>
      <w:r w:rsidR="002C106D">
        <w:rPr>
          <w:rFonts w:ascii="Arial" w:hAnsi="Arial" w:cs="Arial"/>
          <w:bCs/>
          <w:sz w:val="24"/>
          <w:szCs w:val="24"/>
          <w:bdr w:val="none" w:sz="0" w:space="0" w:color="auto" w:frame="1"/>
        </w:rPr>
        <w:t>psicogê</w:t>
      </w:r>
      <w:r w:rsidRPr="007F14EE">
        <w:rPr>
          <w:rFonts w:ascii="Arial" w:hAnsi="Arial" w:cs="Arial"/>
          <w:bCs/>
          <w:sz w:val="24"/>
          <w:szCs w:val="24"/>
          <w:bdr w:val="none" w:sz="0" w:space="0" w:color="auto" w:frame="1"/>
        </w:rPr>
        <w:t>nico</w:t>
      </w:r>
      <w:r w:rsidRPr="007F14EE">
        <w:rPr>
          <w:rFonts w:ascii="Arial" w:hAnsi="Arial" w:cs="Arial"/>
          <w:sz w:val="24"/>
          <w:szCs w:val="24"/>
        </w:rPr>
        <w:t> (um ca</w:t>
      </w:r>
      <w:r>
        <w:rPr>
          <w:rFonts w:ascii="Arial" w:hAnsi="Arial" w:cs="Arial"/>
          <w:sz w:val="24"/>
          <w:szCs w:val="24"/>
        </w:rPr>
        <w:t>n</w:t>
      </w:r>
      <w:r w:rsidRPr="007F14EE">
        <w:rPr>
          <w:rFonts w:ascii="Arial" w:hAnsi="Arial" w:cs="Arial"/>
          <w:sz w:val="24"/>
          <w:szCs w:val="24"/>
        </w:rPr>
        <w:t>abin</w:t>
      </w:r>
      <w:r>
        <w:rPr>
          <w:rFonts w:ascii="Arial" w:hAnsi="Arial" w:cs="Arial"/>
          <w:sz w:val="24"/>
          <w:szCs w:val="24"/>
        </w:rPr>
        <w:t>o</w:t>
      </w:r>
      <w:r w:rsidRPr="007F14EE">
        <w:rPr>
          <w:rFonts w:ascii="Arial" w:hAnsi="Arial" w:cs="Arial"/>
          <w:sz w:val="24"/>
          <w:szCs w:val="24"/>
        </w:rPr>
        <w:t>ide), </w:t>
      </w:r>
      <w:r w:rsidRPr="007F14EE">
        <w:rPr>
          <w:rFonts w:ascii="Arial" w:hAnsi="Arial" w:cs="Arial"/>
          <w:bCs/>
          <w:sz w:val="24"/>
          <w:szCs w:val="24"/>
          <w:bdr w:val="none" w:sz="0" w:space="0" w:color="auto" w:frame="1"/>
        </w:rPr>
        <w:t>narcótico</w:t>
      </w:r>
      <w:r w:rsidRPr="007F14EE">
        <w:rPr>
          <w:rFonts w:ascii="Arial" w:hAnsi="Arial" w:cs="Arial"/>
          <w:sz w:val="24"/>
          <w:szCs w:val="24"/>
        </w:rPr>
        <w:t> (apesar de não ser constituinte do ópio) e </w:t>
      </w:r>
      <w:r w:rsidRPr="007F14EE">
        <w:rPr>
          <w:rFonts w:ascii="Arial" w:hAnsi="Arial" w:cs="Arial"/>
          <w:bCs/>
          <w:sz w:val="24"/>
          <w:szCs w:val="24"/>
          <w:bdr w:val="none" w:sz="0" w:space="0" w:color="auto" w:frame="1"/>
        </w:rPr>
        <w:t>alucinog</w:t>
      </w:r>
      <w:r>
        <w:rPr>
          <w:rFonts w:ascii="Arial" w:hAnsi="Arial" w:cs="Arial"/>
          <w:bCs/>
          <w:sz w:val="24"/>
          <w:szCs w:val="24"/>
          <w:bdr w:val="none" w:sz="0" w:space="0" w:color="auto" w:frame="1"/>
        </w:rPr>
        <w:t>ê</w:t>
      </w:r>
      <w:r w:rsidRPr="007F14EE">
        <w:rPr>
          <w:rFonts w:ascii="Arial" w:hAnsi="Arial" w:cs="Arial"/>
          <w:bCs/>
          <w:sz w:val="24"/>
          <w:szCs w:val="24"/>
          <w:bdr w:val="none" w:sz="0" w:space="0" w:color="auto" w:frame="1"/>
        </w:rPr>
        <w:t>nico</w:t>
      </w:r>
      <w:r w:rsidR="000C760C">
        <w:rPr>
          <w:rFonts w:ascii="Arial" w:hAnsi="Arial" w:cs="Arial"/>
          <w:bCs/>
          <w:sz w:val="24"/>
          <w:szCs w:val="24"/>
          <w:bdr w:val="none" w:sz="0" w:space="0" w:color="auto" w:frame="1"/>
        </w:rPr>
        <w:t xml:space="preserve"> </w:t>
      </w:r>
      <w:r w:rsidRPr="007F14EE">
        <w:rPr>
          <w:rFonts w:ascii="Arial" w:hAnsi="Arial" w:cs="Arial"/>
          <w:sz w:val="24"/>
          <w:szCs w:val="24"/>
        </w:rPr>
        <w:t>(pela designação do governo americano)</w:t>
      </w:r>
      <w:r>
        <w:rPr>
          <w:rFonts w:ascii="Arial" w:hAnsi="Arial" w:cs="Arial"/>
          <w:sz w:val="24"/>
          <w:szCs w:val="24"/>
        </w:rPr>
        <w:t xml:space="preserve"> (RAMIAO, 2016).</w:t>
      </w:r>
    </w:p>
    <w:p w:rsidR="00315370" w:rsidRPr="00AD7B45" w:rsidRDefault="00315370" w:rsidP="00E258FD">
      <w:pPr>
        <w:autoSpaceDE w:val="0"/>
        <w:autoSpaceDN w:val="0"/>
        <w:adjustRightInd w:val="0"/>
        <w:spacing w:after="0" w:line="360" w:lineRule="auto"/>
        <w:jc w:val="both"/>
        <w:rPr>
          <w:rFonts w:ascii="Arial" w:eastAsia="MinionPro-Regular" w:hAnsi="Arial" w:cs="Arial"/>
          <w:sz w:val="24"/>
          <w:szCs w:val="24"/>
        </w:rPr>
      </w:pPr>
      <w:r w:rsidRPr="007F14EE">
        <w:rPr>
          <w:rFonts w:ascii="Arial" w:eastAsia="~FPD452" w:hAnsi="Arial" w:cs="Arial"/>
          <w:sz w:val="24"/>
          <w:szCs w:val="24"/>
        </w:rPr>
        <w:tab/>
      </w:r>
      <w:r w:rsidRPr="007F14EE">
        <w:rPr>
          <w:rFonts w:ascii="Arial" w:eastAsia="MinionPro-Regular" w:hAnsi="Arial" w:cs="Arial"/>
          <w:sz w:val="24"/>
          <w:szCs w:val="24"/>
        </w:rPr>
        <w:t>Os canabinoides</w:t>
      </w:r>
      <w:r w:rsidR="000C760C">
        <w:rPr>
          <w:rFonts w:ascii="Arial" w:eastAsia="MinionPro-Regular" w:hAnsi="Arial" w:cs="Arial"/>
          <w:sz w:val="24"/>
          <w:szCs w:val="24"/>
        </w:rPr>
        <w:t xml:space="preserve"> </w:t>
      </w:r>
      <w:r w:rsidR="00B46B54" w:rsidRPr="007F14EE">
        <w:rPr>
          <w:rFonts w:ascii="Arial" w:eastAsia="MinionPro-Regular" w:hAnsi="Arial" w:cs="Arial"/>
          <w:sz w:val="24"/>
          <w:szCs w:val="24"/>
        </w:rPr>
        <w:t>possuem</w:t>
      </w:r>
      <w:r w:rsidRPr="007F14EE">
        <w:rPr>
          <w:rFonts w:ascii="Arial" w:eastAsia="MinionPro-Regular" w:hAnsi="Arial" w:cs="Arial"/>
          <w:sz w:val="24"/>
          <w:szCs w:val="24"/>
        </w:rPr>
        <w:t xml:space="preserve"> uma série de compostos estruturalmente</w:t>
      </w:r>
      <w:r w:rsidR="00966DD7">
        <w:rPr>
          <w:rFonts w:ascii="Arial" w:eastAsia="MinionPro-Regular" w:hAnsi="Arial" w:cs="Arial"/>
          <w:sz w:val="24"/>
          <w:szCs w:val="24"/>
        </w:rPr>
        <w:t xml:space="preserve"> </w:t>
      </w:r>
      <w:r w:rsidRPr="00315370">
        <w:rPr>
          <w:rFonts w:ascii="Arial" w:eastAsia="MinionPro-Regular" w:hAnsi="Arial" w:cs="Arial"/>
          <w:sz w:val="24"/>
          <w:szCs w:val="24"/>
        </w:rPr>
        <w:t>divers</w:t>
      </w:r>
      <w:r>
        <w:rPr>
          <w:rFonts w:ascii="Arial" w:eastAsia="MinionPro-Regular" w:hAnsi="Arial" w:cs="Arial"/>
          <w:sz w:val="24"/>
          <w:szCs w:val="24"/>
        </w:rPr>
        <w:t>a</w:t>
      </w:r>
      <w:r w:rsidRPr="00315370">
        <w:rPr>
          <w:rFonts w:ascii="Arial" w:eastAsia="MinionPro-Regular" w:hAnsi="Arial" w:cs="Arial"/>
          <w:sz w:val="24"/>
          <w:szCs w:val="24"/>
        </w:rPr>
        <w:t xml:space="preserve"> que possuem inúmeros efeitos biológicos. Com base em sua</w:t>
      </w:r>
      <w:r w:rsidR="00966DD7">
        <w:rPr>
          <w:rFonts w:ascii="Arial" w:eastAsia="MinionPro-Regular" w:hAnsi="Arial" w:cs="Arial"/>
          <w:sz w:val="24"/>
          <w:szCs w:val="24"/>
        </w:rPr>
        <w:t xml:space="preserve"> </w:t>
      </w:r>
      <w:r w:rsidRPr="00315370">
        <w:rPr>
          <w:rFonts w:ascii="Arial" w:eastAsia="MinionPro-Regular" w:hAnsi="Arial" w:cs="Arial"/>
          <w:sz w:val="24"/>
          <w:szCs w:val="24"/>
        </w:rPr>
        <w:t>classificação química, podem ser divididos em quatro grupos:</w:t>
      </w:r>
      <w:r w:rsidR="000C760C">
        <w:rPr>
          <w:rFonts w:ascii="Arial" w:eastAsia="MinionPro-Regular" w:hAnsi="Arial" w:cs="Arial"/>
          <w:sz w:val="24"/>
          <w:szCs w:val="24"/>
        </w:rPr>
        <w:t xml:space="preserve"> </w:t>
      </w:r>
      <w:r w:rsidR="00106585" w:rsidRPr="00106585">
        <w:rPr>
          <w:rFonts w:ascii="Arial" w:eastAsia="MinionPro-Regular" w:hAnsi="Arial" w:cs="Arial"/>
          <w:sz w:val="24"/>
          <w:szCs w:val="24"/>
          <w:u w:val="single"/>
        </w:rPr>
        <w:t>c</w:t>
      </w:r>
      <w:r w:rsidRPr="00106585">
        <w:rPr>
          <w:rFonts w:ascii="Arial" w:eastAsia="MinionPro-Regular" w:hAnsi="Arial" w:cs="Arial"/>
          <w:sz w:val="24"/>
          <w:szCs w:val="24"/>
          <w:u w:val="single"/>
        </w:rPr>
        <w:t>anabinoides clássicos (dibenzopiranos):</w:t>
      </w:r>
      <w:r w:rsidRPr="00315370">
        <w:rPr>
          <w:rFonts w:ascii="Arial" w:eastAsia="MinionPro-Regular" w:hAnsi="Arial" w:cs="Arial"/>
          <w:sz w:val="24"/>
          <w:szCs w:val="24"/>
        </w:rPr>
        <w:t xml:space="preserve"> apresentam a</w:t>
      </w:r>
      <w:r w:rsidR="00966DD7">
        <w:rPr>
          <w:rFonts w:ascii="Arial" w:eastAsia="MinionPro-Regular" w:hAnsi="Arial" w:cs="Arial"/>
          <w:sz w:val="24"/>
          <w:szCs w:val="24"/>
        </w:rPr>
        <w:t xml:space="preserve"> </w:t>
      </w:r>
      <w:r w:rsidRPr="00315370">
        <w:rPr>
          <w:rFonts w:ascii="Arial" w:eastAsia="MinionPro-Regular" w:hAnsi="Arial" w:cs="Arial"/>
          <w:sz w:val="24"/>
          <w:szCs w:val="24"/>
        </w:rPr>
        <w:t>estrutura tricíclica car</w:t>
      </w:r>
      <w:r w:rsidR="00F25124">
        <w:rPr>
          <w:rFonts w:ascii="Arial" w:eastAsia="MinionPro-Regular" w:hAnsi="Arial" w:cs="Arial"/>
          <w:sz w:val="24"/>
          <w:szCs w:val="24"/>
        </w:rPr>
        <w:t>acterística dos ca</w:t>
      </w:r>
      <w:r w:rsidR="00053012">
        <w:rPr>
          <w:rFonts w:ascii="Arial" w:eastAsia="MinionPro-Regular" w:hAnsi="Arial" w:cs="Arial"/>
          <w:sz w:val="24"/>
          <w:szCs w:val="24"/>
        </w:rPr>
        <w:t>n</w:t>
      </w:r>
      <w:r w:rsidR="00106585">
        <w:rPr>
          <w:rFonts w:ascii="Arial" w:eastAsia="MinionPro-Regular" w:hAnsi="Arial" w:cs="Arial"/>
          <w:sz w:val="24"/>
          <w:szCs w:val="24"/>
        </w:rPr>
        <w:t>abinoides. O</w:t>
      </w:r>
      <w:r w:rsidRPr="00315370">
        <w:rPr>
          <w:rFonts w:ascii="Arial" w:eastAsia="MinionPro-Regular" w:hAnsi="Arial" w:cs="Arial"/>
          <w:sz w:val="24"/>
          <w:szCs w:val="24"/>
        </w:rPr>
        <w:t xml:space="preserve"> mais</w:t>
      </w:r>
      <w:r w:rsidR="000C760C">
        <w:rPr>
          <w:rFonts w:ascii="Arial" w:eastAsia="MinionPro-Regular" w:hAnsi="Arial" w:cs="Arial"/>
          <w:sz w:val="24"/>
          <w:szCs w:val="24"/>
        </w:rPr>
        <w:t xml:space="preserve"> </w:t>
      </w:r>
      <w:r w:rsidR="00106585">
        <w:rPr>
          <w:rFonts w:ascii="Arial" w:eastAsia="MinionPro-Regular" w:hAnsi="Arial" w:cs="Arial"/>
          <w:sz w:val="24"/>
          <w:szCs w:val="24"/>
        </w:rPr>
        <w:t xml:space="preserve">estudado é </w:t>
      </w:r>
      <w:r w:rsidRPr="00315370">
        <w:rPr>
          <w:rFonts w:ascii="Arial" w:eastAsia="MinionPro-Regular" w:hAnsi="Arial" w:cs="Arial"/>
          <w:sz w:val="24"/>
          <w:szCs w:val="24"/>
        </w:rPr>
        <w:t>o Δ9-THC, que atua como agonista</w:t>
      </w:r>
      <w:r w:rsidR="000C760C">
        <w:rPr>
          <w:rFonts w:ascii="Arial" w:eastAsia="MinionPro-Regular" w:hAnsi="Arial" w:cs="Arial"/>
          <w:sz w:val="24"/>
          <w:szCs w:val="24"/>
        </w:rPr>
        <w:t xml:space="preserve"> </w:t>
      </w:r>
      <w:r w:rsidRPr="00315370">
        <w:rPr>
          <w:rFonts w:ascii="Arial" w:eastAsia="MinionPro-Regular" w:hAnsi="Arial" w:cs="Arial"/>
          <w:sz w:val="24"/>
          <w:szCs w:val="24"/>
        </w:rPr>
        <w:t xml:space="preserve">parcial em receptores CB1 e CB2; </w:t>
      </w:r>
      <w:r w:rsidR="00106585" w:rsidRPr="00106585">
        <w:rPr>
          <w:rFonts w:ascii="Arial" w:eastAsia="MinionPro-Regular" w:hAnsi="Arial" w:cs="Arial"/>
          <w:sz w:val="24"/>
          <w:szCs w:val="24"/>
          <w:u w:val="single"/>
        </w:rPr>
        <w:t>ci</w:t>
      </w:r>
      <w:r w:rsidRPr="00106585">
        <w:rPr>
          <w:rFonts w:ascii="Arial" w:eastAsia="MinionPro-Regular" w:hAnsi="Arial" w:cs="Arial"/>
          <w:sz w:val="24"/>
          <w:szCs w:val="24"/>
          <w:u w:val="single"/>
        </w:rPr>
        <w:t>clo-hexilfenois</w:t>
      </w:r>
      <w:r w:rsidRPr="00315370">
        <w:rPr>
          <w:rFonts w:ascii="Arial" w:eastAsia="MinionPro-Regular" w:hAnsi="Arial" w:cs="Arial"/>
          <w:sz w:val="24"/>
          <w:szCs w:val="24"/>
        </w:rPr>
        <w:t xml:space="preserve">: </w:t>
      </w:r>
      <w:r w:rsidR="007846CF" w:rsidRPr="00315370">
        <w:rPr>
          <w:rFonts w:ascii="Arial" w:eastAsia="MinionPro-Regular" w:hAnsi="Arial" w:cs="Arial"/>
          <w:sz w:val="24"/>
          <w:szCs w:val="24"/>
        </w:rPr>
        <w:t>são</w:t>
      </w:r>
      <w:r w:rsidR="000C760C">
        <w:rPr>
          <w:rFonts w:ascii="Arial" w:eastAsia="MinionPro-Regular" w:hAnsi="Arial" w:cs="Arial"/>
          <w:sz w:val="24"/>
          <w:szCs w:val="24"/>
        </w:rPr>
        <w:t xml:space="preserve"> </w:t>
      </w:r>
      <w:r w:rsidR="007846CF" w:rsidRPr="00315370">
        <w:rPr>
          <w:rFonts w:ascii="Arial" w:eastAsia="MinionPro-Regular" w:hAnsi="Arial" w:cs="Arial"/>
          <w:sz w:val="24"/>
          <w:szCs w:val="24"/>
        </w:rPr>
        <w:t>análogos</w:t>
      </w:r>
      <w:r w:rsidR="000C760C">
        <w:rPr>
          <w:rFonts w:ascii="Arial" w:eastAsia="MinionPro-Regular" w:hAnsi="Arial" w:cs="Arial"/>
          <w:sz w:val="24"/>
          <w:szCs w:val="24"/>
        </w:rPr>
        <w:t xml:space="preserve"> </w:t>
      </w:r>
      <w:r w:rsidR="007846CF" w:rsidRPr="00315370">
        <w:rPr>
          <w:rFonts w:ascii="Arial" w:eastAsia="MinionPro-Regular" w:hAnsi="Arial" w:cs="Arial"/>
          <w:sz w:val="24"/>
          <w:szCs w:val="24"/>
        </w:rPr>
        <w:t>sintéticos</w:t>
      </w:r>
      <w:r w:rsidR="000C760C">
        <w:rPr>
          <w:rFonts w:ascii="Arial" w:eastAsia="MinionPro-Regular" w:hAnsi="Arial" w:cs="Arial"/>
          <w:sz w:val="24"/>
          <w:szCs w:val="24"/>
        </w:rPr>
        <w:t xml:space="preserve"> </w:t>
      </w:r>
      <w:r w:rsidR="007846CF">
        <w:rPr>
          <w:rFonts w:ascii="Arial" w:eastAsia="MinionPro-Regular" w:hAnsi="Arial" w:cs="Arial"/>
          <w:sz w:val="24"/>
          <w:szCs w:val="24"/>
        </w:rPr>
        <w:t>bicí</w:t>
      </w:r>
      <w:r w:rsidRPr="00315370">
        <w:rPr>
          <w:rFonts w:ascii="Arial" w:eastAsia="MinionPro-Regular" w:hAnsi="Arial" w:cs="Arial"/>
          <w:sz w:val="24"/>
          <w:szCs w:val="24"/>
        </w:rPr>
        <w:t xml:space="preserve">clicos ou </w:t>
      </w:r>
      <w:r w:rsidR="007846CF" w:rsidRPr="00315370">
        <w:rPr>
          <w:rFonts w:ascii="Arial" w:eastAsia="MinionPro-Regular" w:hAnsi="Arial" w:cs="Arial"/>
          <w:sz w:val="24"/>
          <w:szCs w:val="24"/>
        </w:rPr>
        <w:t>tricíclicos</w:t>
      </w:r>
      <w:r w:rsidR="000C760C">
        <w:rPr>
          <w:rFonts w:ascii="Arial" w:eastAsia="MinionPro-Regular" w:hAnsi="Arial" w:cs="Arial"/>
          <w:sz w:val="24"/>
          <w:szCs w:val="24"/>
        </w:rPr>
        <w:t xml:space="preserve"> </w:t>
      </w:r>
      <w:r w:rsidR="00F25124">
        <w:rPr>
          <w:rFonts w:ascii="Arial" w:eastAsia="MinionPro-Regular" w:hAnsi="Arial" w:cs="Arial"/>
          <w:sz w:val="24"/>
          <w:szCs w:val="24"/>
        </w:rPr>
        <w:t>dos ca</w:t>
      </w:r>
      <w:r w:rsidR="00053012">
        <w:rPr>
          <w:rFonts w:ascii="Arial" w:eastAsia="MinionPro-Regular" w:hAnsi="Arial" w:cs="Arial"/>
          <w:sz w:val="24"/>
          <w:szCs w:val="24"/>
        </w:rPr>
        <w:t>n</w:t>
      </w:r>
      <w:r w:rsidRPr="00315370">
        <w:rPr>
          <w:rFonts w:ascii="Arial" w:eastAsia="MinionPro-Regular" w:hAnsi="Arial" w:cs="Arial"/>
          <w:sz w:val="24"/>
          <w:szCs w:val="24"/>
        </w:rPr>
        <w:t>abinoides</w:t>
      </w:r>
      <w:r w:rsidR="000C760C">
        <w:rPr>
          <w:rFonts w:ascii="Arial" w:eastAsia="MinionPro-Regular" w:hAnsi="Arial" w:cs="Arial"/>
          <w:sz w:val="24"/>
          <w:szCs w:val="24"/>
        </w:rPr>
        <w:t xml:space="preserve"> </w:t>
      </w:r>
      <w:r w:rsidR="007846CF" w:rsidRPr="00315370">
        <w:rPr>
          <w:rFonts w:ascii="Arial" w:eastAsia="MinionPro-Regular" w:hAnsi="Arial" w:cs="Arial"/>
          <w:sz w:val="24"/>
          <w:szCs w:val="24"/>
        </w:rPr>
        <w:t>clássicos</w:t>
      </w:r>
      <w:r w:rsidRPr="00315370">
        <w:rPr>
          <w:rFonts w:ascii="Arial" w:eastAsia="MinionPro-Regular" w:hAnsi="Arial" w:cs="Arial"/>
          <w:sz w:val="24"/>
          <w:szCs w:val="24"/>
        </w:rPr>
        <w:t>. Incluem os canabinoides</w:t>
      </w:r>
      <w:r w:rsidR="000C760C">
        <w:rPr>
          <w:rFonts w:ascii="Arial" w:eastAsia="MinionPro-Regular" w:hAnsi="Arial" w:cs="Arial"/>
          <w:sz w:val="24"/>
          <w:szCs w:val="24"/>
        </w:rPr>
        <w:t xml:space="preserve"> </w:t>
      </w:r>
      <w:r w:rsidR="00E258FD">
        <w:rPr>
          <w:rFonts w:ascii="Arial" w:eastAsia="MinionPro-Regular" w:hAnsi="Arial" w:cs="Arial"/>
          <w:sz w:val="24"/>
          <w:szCs w:val="24"/>
        </w:rPr>
        <w:t>sintéticos</w:t>
      </w:r>
      <w:r w:rsidR="00106585">
        <w:rPr>
          <w:rFonts w:ascii="Arial" w:eastAsia="MinionPro-Regular" w:hAnsi="Arial" w:cs="Arial"/>
          <w:sz w:val="24"/>
          <w:szCs w:val="24"/>
        </w:rPr>
        <w:t xml:space="preserve"> CP-55,940,</w:t>
      </w:r>
      <w:r w:rsidRPr="00315370">
        <w:rPr>
          <w:rFonts w:ascii="Arial" w:eastAsia="MinionPro-Regular" w:hAnsi="Arial" w:cs="Arial"/>
          <w:sz w:val="24"/>
          <w:szCs w:val="24"/>
        </w:rPr>
        <w:t xml:space="preserve"> um potente agonista </w:t>
      </w:r>
      <w:r w:rsidR="007846CF">
        <w:rPr>
          <w:rFonts w:ascii="Arial" w:eastAsia="MinionPro-Regular" w:hAnsi="Arial" w:cs="Arial"/>
          <w:sz w:val="24"/>
          <w:szCs w:val="24"/>
        </w:rPr>
        <w:t xml:space="preserve">não </w:t>
      </w:r>
      <w:r w:rsidRPr="00315370">
        <w:rPr>
          <w:rFonts w:ascii="Arial" w:eastAsia="MinionPro-Regular" w:hAnsi="Arial" w:cs="Arial"/>
          <w:sz w:val="24"/>
          <w:szCs w:val="24"/>
        </w:rPr>
        <w:t>seletivo de CB1 e CB2</w:t>
      </w:r>
      <w:r w:rsidR="00833788">
        <w:rPr>
          <w:rFonts w:ascii="Arial" w:eastAsia="MinionPro-Regular" w:hAnsi="Arial" w:cs="Arial"/>
          <w:sz w:val="24"/>
          <w:szCs w:val="24"/>
        </w:rPr>
        <w:t>;</w:t>
      </w:r>
      <w:r w:rsidR="000C760C">
        <w:rPr>
          <w:rFonts w:ascii="Arial" w:eastAsia="MinionPro-Regular" w:hAnsi="Arial" w:cs="Arial"/>
          <w:sz w:val="24"/>
          <w:szCs w:val="24"/>
        </w:rPr>
        <w:t xml:space="preserve"> </w:t>
      </w:r>
      <w:r w:rsidR="00106585" w:rsidRPr="00106585">
        <w:rPr>
          <w:rFonts w:ascii="Arial" w:eastAsia="MinionPro-Regular" w:hAnsi="Arial" w:cs="Arial"/>
          <w:sz w:val="24"/>
          <w:szCs w:val="24"/>
          <w:u w:val="single"/>
        </w:rPr>
        <w:t>a</w:t>
      </w:r>
      <w:r w:rsidRPr="00106585">
        <w:rPr>
          <w:rFonts w:ascii="Arial" w:eastAsia="MinionPro-Regular" w:hAnsi="Arial" w:cs="Arial"/>
          <w:sz w:val="24"/>
          <w:szCs w:val="24"/>
          <w:u w:val="single"/>
        </w:rPr>
        <w:t>minoalquilindois:</w:t>
      </w:r>
      <w:r w:rsidRPr="00315370">
        <w:rPr>
          <w:rFonts w:ascii="Arial" w:eastAsia="MinionPro-Regular" w:hAnsi="Arial" w:cs="Arial"/>
          <w:sz w:val="24"/>
          <w:szCs w:val="24"/>
        </w:rPr>
        <w:t xml:space="preserve"> possuem uma estrutura </w:t>
      </w:r>
      <w:r w:rsidR="00106585" w:rsidRPr="00315370">
        <w:rPr>
          <w:rFonts w:ascii="Arial" w:eastAsia="MinionPro-Regular" w:hAnsi="Arial" w:cs="Arial"/>
          <w:sz w:val="24"/>
          <w:szCs w:val="24"/>
        </w:rPr>
        <w:t>química</w:t>
      </w:r>
      <w:r w:rsidRPr="00315370">
        <w:rPr>
          <w:rFonts w:ascii="Arial" w:eastAsia="MinionPro-Regular" w:hAnsi="Arial" w:cs="Arial"/>
          <w:sz w:val="24"/>
          <w:szCs w:val="24"/>
        </w:rPr>
        <w:t xml:space="preserve"> totalmentediferente dos anteriores, mas ainda com propriedades</w:t>
      </w:r>
      <w:r w:rsidR="000C760C">
        <w:rPr>
          <w:rFonts w:ascii="Arial" w:eastAsia="MinionPro-Regular" w:hAnsi="Arial" w:cs="Arial"/>
          <w:sz w:val="24"/>
          <w:szCs w:val="24"/>
        </w:rPr>
        <w:t xml:space="preserve"> </w:t>
      </w:r>
      <w:r w:rsidR="00106585">
        <w:rPr>
          <w:rFonts w:ascii="Arial" w:eastAsia="MinionPro-Regular" w:hAnsi="Arial" w:cs="Arial"/>
          <w:sz w:val="24"/>
          <w:szCs w:val="24"/>
        </w:rPr>
        <w:t>canabimimeticas, i</w:t>
      </w:r>
      <w:r w:rsidRPr="00315370">
        <w:rPr>
          <w:rFonts w:ascii="Arial" w:eastAsia="MinionPro-Regular" w:hAnsi="Arial" w:cs="Arial"/>
          <w:sz w:val="24"/>
          <w:szCs w:val="24"/>
        </w:rPr>
        <w:t>ncluem os canabinoides</w:t>
      </w:r>
      <w:r w:rsidR="000C760C">
        <w:rPr>
          <w:rFonts w:ascii="Arial" w:eastAsia="MinionPro-Regular" w:hAnsi="Arial" w:cs="Arial"/>
          <w:sz w:val="24"/>
          <w:szCs w:val="24"/>
        </w:rPr>
        <w:t xml:space="preserve"> </w:t>
      </w:r>
      <w:r w:rsidR="00106585" w:rsidRPr="00315370">
        <w:rPr>
          <w:rFonts w:ascii="Arial" w:eastAsia="MinionPro-Regular" w:hAnsi="Arial" w:cs="Arial"/>
          <w:sz w:val="24"/>
          <w:szCs w:val="24"/>
        </w:rPr>
        <w:t>sintéticos</w:t>
      </w:r>
      <w:r w:rsidR="000C760C">
        <w:rPr>
          <w:rFonts w:ascii="Arial" w:eastAsia="MinionPro-Regular" w:hAnsi="Arial" w:cs="Arial"/>
          <w:sz w:val="24"/>
          <w:szCs w:val="24"/>
        </w:rPr>
        <w:t xml:space="preserve"> </w:t>
      </w:r>
      <w:r w:rsidRPr="00315370">
        <w:rPr>
          <w:rFonts w:ascii="Arial" w:eastAsia="MinionPro-Regular" w:hAnsi="Arial" w:cs="Arial"/>
          <w:sz w:val="24"/>
          <w:szCs w:val="24"/>
        </w:rPr>
        <w:t>WIN-55,212-2, que possuem maior afinidade por CB2</w:t>
      </w:r>
      <w:r w:rsidR="00106585">
        <w:rPr>
          <w:rFonts w:ascii="Arial" w:eastAsia="MinionPro-Regular" w:hAnsi="Arial" w:cs="Arial"/>
          <w:sz w:val="24"/>
          <w:szCs w:val="24"/>
        </w:rPr>
        <w:t xml:space="preserve">; </w:t>
      </w:r>
      <w:r w:rsidR="00106585" w:rsidRPr="00106585">
        <w:rPr>
          <w:rFonts w:ascii="Arial" w:eastAsia="MinionPro-Regular" w:hAnsi="Arial" w:cs="Arial"/>
          <w:sz w:val="24"/>
          <w:szCs w:val="24"/>
          <w:u w:val="single"/>
        </w:rPr>
        <w:t>e</w:t>
      </w:r>
      <w:r w:rsidRPr="00106585">
        <w:rPr>
          <w:rFonts w:ascii="Arial" w:eastAsia="MinionPro-Regular" w:hAnsi="Arial" w:cs="Arial"/>
          <w:sz w:val="24"/>
          <w:szCs w:val="24"/>
          <w:u w:val="single"/>
        </w:rPr>
        <w:t>ndocanabinoides:</w:t>
      </w:r>
      <w:r w:rsidR="000C760C">
        <w:rPr>
          <w:rFonts w:ascii="Arial" w:eastAsia="MinionPro-Regular" w:hAnsi="Arial" w:cs="Arial"/>
          <w:sz w:val="24"/>
          <w:szCs w:val="24"/>
          <w:u w:val="single"/>
        </w:rPr>
        <w:t xml:space="preserve"> </w:t>
      </w:r>
      <w:r w:rsidR="00106585" w:rsidRPr="00315370">
        <w:rPr>
          <w:rFonts w:ascii="Arial" w:eastAsia="MinionPro-Regular" w:hAnsi="Arial" w:cs="Arial"/>
          <w:sz w:val="24"/>
          <w:szCs w:val="24"/>
        </w:rPr>
        <w:t>são</w:t>
      </w:r>
      <w:r w:rsidRPr="00315370">
        <w:rPr>
          <w:rFonts w:ascii="Arial" w:eastAsia="MinionPro-Regular" w:hAnsi="Arial" w:cs="Arial"/>
          <w:sz w:val="24"/>
          <w:szCs w:val="24"/>
        </w:rPr>
        <w:t xml:space="preserve"> compostos </w:t>
      </w:r>
      <w:r w:rsidR="00106585" w:rsidRPr="00315370">
        <w:rPr>
          <w:rFonts w:ascii="Arial" w:eastAsia="MinionPro-Regular" w:hAnsi="Arial" w:cs="Arial"/>
          <w:sz w:val="24"/>
          <w:szCs w:val="24"/>
        </w:rPr>
        <w:t>endógenos</w:t>
      </w:r>
      <w:r w:rsidRPr="00315370">
        <w:rPr>
          <w:rFonts w:ascii="Arial" w:eastAsia="MinionPro-Regular" w:hAnsi="Arial" w:cs="Arial"/>
          <w:sz w:val="24"/>
          <w:szCs w:val="24"/>
        </w:rPr>
        <w:t>, sintetizados</w:t>
      </w:r>
      <w:r w:rsidR="00966DD7">
        <w:rPr>
          <w:rFonts w:ascii="Arial" w:eastAsia="MinionPro-Regular" w:hAnsi="Arial" w:cs="Arial"/>
          <w:sz w:val="24"/>
          <w:szCs w:val="24"/>
        </w:rPr>
        <w:t xml:space="preserve"> </w:t>
      </w:r>
      <w:r w:rsidRPr="00315370">
        <w:rPr>
          <w:rFonts w:ascii="Arial" w:eastAsia="MinionPro-Regular" w:hAnsi="Arial" w:cs="Arial"/>
          <w:sz w:val="24"/>
          <w:szCs w:val="24"/>
        </w:rPr>
        <w:t xml:space="preserve">a partir de precursores </w:t>
      </w:r>
      <w:r w:rsidR="00106585" w:rsidRPr="00315370">
        <w:rPr>
          <w:rFonts w:ascii="Arial" w:eastAsia="MinionPro-Regular" w:hAnsi="Arial" w:cs="Arial"/>
          <w:sz w:val="24"/>
          <w:szCs w:val="24"/>
        </w:rPr>
        <w:t>fosfolipídi</w:t>
      </w:r>
      <w:r w:rsidR="00106585">
        <w:rPr>
          <w:rFonts w:ascii="Arial" w:eastAsia="MinionPro-Regular" w:hAnsi="Arial" w:cs="Arial"/>
          <w:sz w:val="24"/>
          <w:szCs w:val="24"/>
        </w:rPr>
        <w:t>c</w:t>
      </w:r>
      <w:r w:rsidR="00106585" w:rsidRPr="00315370">
        <w:rPr>
          <w:rFonts w:ascii="Arial" w:eastAsia="MinionPro-Regular" w:hAnsi="Arial" w:cs="Arial"/>
          <w:sz w:val="24"/>
          <w:szCs w:val="24"/>
        </w:rPr>
        <w:t>os</w:t>
      </w:r>
      <w:r w:rsidRPr="00315370">
        <w:rPr>
          <w:rFonts w:ascii="Arial" w:eastAsia="MinionPro-Regular" w:hAnsi="Arial" w:cs="Arial"/>
          <w:sz w:val="24"/>
          <w:szCs w:val="24"/>
        </w:rPr>
        <w:t xml:space="preserve"> das membranas celulares.</w:t>
      </w:r>
      <w:r w:rsidR="002D0E70">
        <w:rPr>
          <w:rFonts w:ascii="Arial" w:eastAsia="MinionPro-Regular" w:hAnsi="Arial" w:cs="Arial"/>
          <w:sz w:val="24"/>
          <w:szCs w:val="24"/>
        </w:rPr>
        <w:t>A maioria é</w:t>
      </w:r>
      <w:r w:rsidRPr="00315370">
        <w:rPr>
          <w:rFonts w:ascii="Arial" w:eastAsia="MinionPro-Regular" w:hAnsi="Arial" w:cs="Arial"/>
          <w:sz w:val="24"/>
          <w:szCs w:val="24"/>
        </w:rPr>
        <w:t xml:space="preserve"> derivada do </w:t>
      </w:r>
      <w:r w:rsidR="002D0E70">
        <w:rPr>
          <w:rFonts w:ascii="Arial" w:eastAsia="MinionPro-Regular" w:hAnsi="Arial" w:cs="Arial"/>
          <w:sz w:val="24"/>
          <w:szCs w:val="24"/>
        </w:rPr>
        <w:t>á</w:t>
      </w:r>
      <w:r w:rsidRPr="00AD7B45">
        <w:rPr>
          <w:rFonts w:ascii="Arial" w:eastAsia="MinionPro-Regular" w:hAnsi="Arial" w:cs="Arial"/>
          <w:sz w:val="24"/>
          <w:szCs w:val="24"/>
        </w:rPr>
        <w:t xml:space="preserve">cido </w:t>
      </w:r>
      <w:r w:rsidR="002D0E70" w:rsidRPr="00AD7B45">
        <w:rPr>
          <w:rFonts w:ascii="Arial" w:eastAsia="MinionPro-Regular" w:hAnsi="Arial" w:cs="Arial"/>
          <w:sz w:val="24"/>
          <w:szCs w:val="24"/>
        </w:rPr>
        <w:t>araquidônico</w:t>
      </w:r>
      <w:r w:rsidRPr="00AD7B45">
        <w:rPr>
          <w:rFonts w:ascii="Arial" w:eastAsia="MinionPro-Regular" w:hAnsi="Arial" w:cs="Arial"/>
          <w:sz w:val="24"/>
          <w:szCs w:val="24"/>
        </w:rPr>
        <w:t xml:space="preserve"> e possui</w:t>
      </w:r>
      <w:r w:rsidR="00966DD7">
        <w:rPr>
          <w:rFonts w:ascii="Arial" w:eastAsia="MinionPro-Regular" w:hAnsi="Arial" w:cs="Arial"/>
          <w:sz w:val="24"/>
          <w:szCs w:val="24"/>
        </w:rPr>
        <w:t xml:space="preserve"> </w:t>
      </w:r>
      <w:r w:rsidRPr="00AD7B45">
        <w:rPr>
          <w:rFonts w:ascii="Arial" w:eastAsia="MinionPro-Regular" w:hAnsi="Arial" w:cs="Arial"/>
          <w:sz w:val="24"/>
          <w:szCs w:val="24"/>
        </w:rPr>
        <w:t>elevada afinidade com os receptores. Os mais estudados</w:t>
      </w:r>
      <w:r w:rsidR="00966DD7">
        <w:rPr>
          <w:rFonts w:ascii="Arial" w:eastAsia="MinionPro-Regular" w:hAnsi="Arial" w:cs="Arial"/>
          <w:sz w:val="24"/>
          <w:szCs w:val="24"/>
        </w:rPr>
        <w:t xml:space="preserve"> </w:t>
      </w:r>
      <w:r w:rsidRPr="00AD7B45">
        <w:rPr>
          <w:rFonts w:ascii="Arial" w:eastAsia="MinionPro-Regular" w:hAnsi="Arial" w:cs="Arial"/>
          <w:sz w:val="24"/>
          <w:szCs w:val="24"/>
        </w:rPr>
        <w:t>incluem araquidonileta</w:t>
      </w:r>
      <w:r w:rsidR="00B46B54" w:rsidRPr="00AD7B45">
        <w:rPr>
          <w:rFonts w:ascii="Arial" w:eastAsia="MinionPro-Regular" w:hAnsi="Arial" w:cs="Arial"/>
          <w:sz w:val="24"/>
          <w:szCs w:val="24"/>
        </w:rPr>
        <w:t>nolamida ou anandamida, com potê</w:t>
      </w:r>
      <w:r w:rsidRPr="00AD7B45">
        <w:rPr>
          <w:rFonts w:ascii="Arial" w:eastAsia="MinionPro-Regular" w:hAnsi="Arial" w:cs="Arial"/>
          <w:sz w:val="24"/>
          <w:szCs w:val="24"/>
        </w:rPr>
        <w:t>ncia</w:t>
      </w:r>
      <w:r w:rsidR="00966DD7">
        <w:rPr>
          <w:rFonts w:ascii="Arial" w:eastAsia="MinionPro-Regular" w:hAnsi="Arial" w:cs="Arial"/>
          <w:sz w:val="24"/>
          <w:szCs w:val="24"/>
        </w:rPr>
        <w:t xml:space="preserve"> </w:t>
      </w:r>
      <w:r w:rsidRPr="00AD7B45">
        <w:rPr>
          <w:rFonts w:ascii="Arial" w:eastAsia="MinionPro-Regular" w:hAnsi="Arial" w:cs="Arial"/>
          <w:sz w:val="24"/>
          <w:szCs w:val="24"/>
        </w:rPr>
        <w:t xml:space="preserve">e afinidade por receptores semelhantes ao </w:t>
      </w:r>
      <w:r w:rsidR="00DB5C77">
        <w:rPr>
          <w:rFonts w:ascii="Arial" w:eastAsia="MinionPro-Regular" w:hAnsi="Arial" w:cs="Arial"/>
          <w:sz w:val="24"/>
          <w:szCs w:val="24"/>
        </w:rPr>
        <w:t xml:space="preserve">Δ9-THC </w:t>
      </w:r>
      <w:r w:rsidR="00B46B54" w:rsidRPr="00AD7B45">
        <w:rPr>
          <w:rFonts w:ascii="Arial" w:eastAsia="MinionPro-Regular" w:hAnsi="Arial" w:cs="Arial"/>
          <w:sz w:val="24"/>
          <w:szCs w:val="24"/>
        </w:rPr>
        <w:t>(</w:t>
      </w:r>
      <w:r w:rsidR="00DB5C77">
        <w:rPr>
          <w:rFonts w:ascii="Arial" w:eastAsia="MinionPro-Regular" w:hAnsi="Arial" w:cs="Arial"/>
          <w:sz w:val="24"/>
          <w:szCs w:val="24"/>
        </w:rPr>
        <w:t xml:space="preserve">ALVES </w:t>
      </w:r>
      <w:r w:rsidR="00DB5C77" w:rsidRPr="00DB5C77">
        <w:rPr>
          <w:rFonts w:ascii="Arial" w:eastAsia="MinionPro-Regular" w:hAnsi="Arial" w:cs="Arial"/>
          <w:i/>
          <w:sz w:val="24"/>
          <w:szCs w:val="24"/>
        </w:rPr>
        <w:t>et al</w:t>
      </w:r>
      <w:r w:rsidR="00DB5C77">
        <w:rPr>
          <w:rFonts w:ascii="Arial" w:eastAsia="MinionPro-Regular" w:hAnsi="Arial" w:cs="Arial"/>
          <w:sz w:val="24"/>
          <w:szCs w:val="24"/>
        </w:rPr>
        <w:t>., 2012</w:t>
      </w:r>
      <w:r w:rsidR="00B46B54" w:rsidRPr="00AD7B45">
        <w:rPr>
          <w:rFonts w:ascii="Arial" w:eastAsia="MinionPro-Regular" w:hAnsi="Arial" w:cs="Arial"/>
          <w:sz w:val="24"/>
          <w:szCs w:val="24"/>
        </w:rPr>
        <w:t>)</w:t>
      </w:r>
      <w:r w:rsidR="00DB5C77">
        <w:rPr>
          <w:rFonts w:ascii="Arial" w:eastAsia="MinionPro-Regular" w:hAnsi="Arial" w:cs="Arial"/>
          <w:sz w:val="24"/>
          <w:szCs w:val="24"/>
        </w:rPr>
        <w:t>.</w:t>
      </w:r>
    </w:p>
    <w:p w:rsidR="00AD7B45" w:rsidRDefault="00B46B54" w:rsidP="00AD7B45">
      <w:pPr>
        <w:pStyle w:val="Default"/>
        <w:spacing w:line="360" w:lineRule="auto"/>
        <w:ind w:firstLine="708"/>
        <w:jc w:val="both"/>
      </w:pPr>
      <w:r w:rsidRPr="00AD7B45">
        <w:lastRenderedPageBreak/>
        <w:t xml:space="preserve">Alguns países, tais como Canadá, EUA e Holanda, dispõem de produtos herbais, preparações farmacêuticas derivadas de </w:t>
      </w:r>
      <w:r w:rsidRPr="00AD7B45">
        <w:rPr>
          <w:i/>
          <w:iCs/>
        </w:rPr>
        <w:t>Cannabis</w:t>
      </w:r>
      <w:r w:rsidR="00966DD7">
        <w:rPr>
          <w:i/>
          <w:iCs/>
        </w:rPr>
        <w:t xml:space="preserve"> </w:t>
      </w:r>
      <w:r w:rsidRPr="00AD7B45">
        <w:t xml:space="preserve">para uso medicinal, bem como medicamentos alopáticos. </w:t>
      </w:r>
      <w:r w:rsidR="00AD7B45" w:rsidRPr="00AD7B45">
        <w:t>Alguns exemplos são: Bedrocan®, disponível no Canadá, Holanda e Alemanha, indicado para náuseas, vômitos e glaucoma, possui 22% THC: &lt; 1% CBD; Bediol®, disponível no Canadá, Itália e Finlandia, indicado dor neuropática e epilepsia, possui 6,5% THC: 8% CBD; Epilodex®, ainda em estudos clínicos, indicado para epilepsias raras, possui 0% THC: 98% CBD</w:t>
      </w:r>
      <w:r w:rsidR="00E258FD">
        <w:t>, entre outros (</w:t>
      </w:r>
      <w:r w:rsidR="00DB5C77">
        <w:t xml:space="preserve">CARVALHO </w:t>
      </w:r>
      <w:r w:rsidR="00DB5C77" w:rsidRPr="00DB5C77">
        <w:rPr>
          <w:i/>
        </w:rPr>
        <w:t>et al</w:t>
      </w:r>
      <w:r w:rsidR="00DB5C77">
        <w:rPr>
          <w:i/>
        </w:rPr>
        <w:t>.</w:t>
      </w:r>
      <w:r w:rsidR="00DB5C77">
        <w:t>, 2017</w:t>
      </w:r>
      <w:r w:rsidR="00E258FD">
        <w:t>)</w:t>
      </w:r>
      <w:r w:rsidR="00CD2431">
        <w:t>.</w:t>
      </w:r>
    </w:p>
    <w:p w:rsidR="00EE207D" w:rsidRDefault="00CD2431" w:rsidP="002D0E70">
      <w:pPr>
        <w:pStyle w:val="Default"/>
        <w:spacing w:after="240" w:line="360" w:lineRule="auto"/>
        <w:jc w:val="both"/>
        <w:rPr>
          <w:rFonts w:eastAsia="UniversLTStd-LightCn"/>
        </w:rPr>
      </w:pPr>
      <w:r w:rsidRPr="00CD2431">
        <w:rPr>
          <w:noProof/>
          <w:lang w:eastAsia="pt-BR"/>
        </w:rPr>
        <w:drawing>
          <wp:anchor distT="0" distB="0" distL="114300" distR="114300" simplePos="0" relativeHeight="251661312" behindDoc="1" locked="0" layoutInCell="1" allowOverlap="1">
            <wp:simplePos x="0" y="0"/>
            <wp:positionH relativeFrom="column">
              <wp:posOffset>158115</wp:posOffset>
            </wp:positionH>
            <wp:positionV relativeFrom="paragraph">
              <wp:posOffset>68580</wp:posOffset>
            </wp:positionV>
            <wp:extent cx="5400675" cy="1143000"/>
            <wp:effectExtent l="19050" t="0" r="9525" b="0"/>
            <wp:wrapTight wrapText="bothSides">
              <wp:wrapPolygon edited="0">
                <wp:start x="-76" y="0"/>
                <wp:lineTo x="-76" y="21240"/>
                <wp:lineTo x="21638" y="21240"/>
                <wp:lineTo x="21638" y="0"/>
                <wp:lineTo x="-76" y="0"/>
              </wp:wrapPolygon>
            </wp:wrapTight>
            <wp:docPr id="4" name="Imagem 2" descr="C:\Users\Windows\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Desktop\2.jpg"/>
                    <pic:cNvPicPr>
                      <a:picLocks noChangeAspect="1" noChangeArrowheads="1"/>
                    </pic:cNvPicPr>
                  </pic:nvPicPr>
                  <pic:blipFill>
                    <a:blip r:embed="rId34"/>
                    <a:srcRect/>
                    <a:stretch>
                      <a:fillRect/>
                    </a:stretch>
                  </pic:blipFill>
                  <pic:spPr bwMode="auto">
                    <a:xfrm>
                      <a:off x="0" y="0"/>
                      <a:ext cx="5400675" cy="1143000"/>
                    </a:xfrm>
                    <a:prstGeom prst="rect">
                      <a:avLst/>
                    </a:prstGeom>
                    <a:noFill/>
                    <a:ln w="9525">
                      <a:noFill/>
                      <a:miter lim="800000"/>
                      <a:headEnd/>
                      <a:tailEnd/>
                    </a:ln>
                  </pic:spPr>
                </pic:pic>
              </a:graphicData>
            </a:graphic>
          </wp:anchor>
        </w:drawing>
      </w:r>
      <w:r w:rsidR="002B2A66" w:rsidRPr="00093C13">
        <w:t>FIGURA</w:t>
      </w:r>
      <w:r w:rsidR="002B2A66">
        <w:t xml:space="preserve"> 16</w:t>
      </w:r>
      <w:r w:rsidR="002D0E70">
        <w:rPr>
          <w:rFonts w:eastAsia="UniversLTStd-LightCn"/>
        </w:rPr>
        <w:t xml:space="preserve">: </w:t>
      </w:r>
      <w:r w:rsidR="00942982">
        <w:rPr>
          <w:rFonts w:eastAsia="UniversLTStd-LightCn"/>
        </w:rPr>
        <w:t>E</w:t>
      </w:r>
      <w:r w:rsidR="00F25124">
        <w:rPr>
          <w:rFonts w:eastAsia="UniversLTStd-LightCn"/>
        </w:rPr>
        <w:t>strutura dos principais ca</w:t>
      </w:r>
      <w:r w:rsidR="002D0E70">
        <w:rPr>
          <w:rFonts w:eastAsia="UniversLTStd-LightCn"/>
        </w:rPr>
        <w:t>nabinoides sintéticos. a)</w:t>
      </w:r>
      <w:r w:rsidR="008F14B9">
        <w:rPr>
          <w:rFonts w:eastAsia="UniversLTStd-LightCn"/>
        </w:rPr>
        <w:t xml:space="preserve"> </w:t>
      </w:r>
      <w:r w:rsidRPr="00C606D6">
        <w:rPr>
          <w:rFonts w:eastAsia="UniversLTStd-LightCn"/>
        </w:rPr>
        <w:t>Δ9-THC, (b) cana</w:t>
      </w:r>
      <w:r w:rsidR="00DB5C77">
        <w:rPr>
          <w:rFonts w:eastAsia="UniversLTStd-LightCn"/>
        </w:rPr>
        <w:t xml:space="preserve">binol, (c) canabidiol. </w:t>
      </w:r>
      <w:r w:rsidR="008C5D28">
        <w:rPr>
          <w:rFonts w:eastAsia="UniversLTStd-LightCn"/>
        </w:rPr>
        <w:t>FONTE</w:t>
      </w:r>
      <w:r w:rsidR="00DB5C77">
        <w:rPr>
          <w:rFonts w:eastAsia="UniversLTStd-LightCn"/>
        </w:rPr>
        <w:t xml:space="preserve">: </w:t>
      </w:r>
      <w:r w:rsidR="00DB5C77">
        <w:rPr>
          <w:rFonts w:eastAsia="MinionPro-Regular"/>
        </w:rPr>
        <w:t xml:space="preserve">ALVES </w:t>
      </w:r>
      <w:r w:rsidR="00DB5C77" w:rsidRPr="00DB5C77">
        <w:rPr>
          <w:rFonts w:eastAsia="MinionPro-Regular"/>
          <w:i/>
        </w:rPr>
        <w:t>et al</w:t>
      </w:r>
      <w:r w:rsidR="00DB5C77">
        <w:rPr>
          <w:rFonts w:eastAsia="MinionPro-Regular"/>
        </w:rPr>
        <w:t>., 2012.</w:t>
      </w:r>
    </w:p>
    <w:p w:rsidR="00EE207D" w:rsidRDefault="00EE207D" w:rsidP="00EE207D">
      <w:pPr>
        <w:pStyle w:val="Default"/>
        <w:spacing w:after="240" w:line="360" w:lineRule="auto"/>
        <w:ind w:firstLine="708"/>
        <w:jc w:val="both"/>
        <w:rPr>
          <w:rFonts w:eastAsia="UniversLTStd-LightCn"/>
        </w:rPr>
      </w:pPr>
      <w:r>
        <w:rPr>
          <w:rFonts w:eastAsia="UniversLTStd-LightCn"/>
          <w:noProof/>
          <w:lang w:eastAsia="pt-BR"/>
        </w:rPr>
        <w:drawing>
          <wp:anchor distT="0" distB="0" distL="114300" distR="114300" simplePos="0" relativeHeight="251667456" behindDoc="1" locked="0" layoutInCell="1" allowOverlap="1">
            <wp:simplePos x="0" y="0"/>
            <wp:positionH relativeFrom="column">
              <wp:posOffset>3044190</wp:posOffset>
            </wp:positionH>
            <wp:positionV relativeFrom="paragraph">
              <wp:posOffset>542925</wp:posOffset>
            </wp:positionV>
            <wp:extent cx="2676525" cy="1743075"/>
            <wp:effectExtent l="19050" t="0" r="9525" b="0"/>
            <wp:wrapTight wrapText="bothSides">
              <wp:wrapPolygon edited="0">
                <wp:start x="-154" y="0"/>
                <wp:lineTo x="-154" y="21482"/>
                <wp:lineTo x="21677" y="21482"/>
                <wp:lineTo x="21677" y="0"/>
                <wp:lineTo x="-154" y="0"/>
              </wp:wrapPolygon>
            </wp:wrapTight>
            <wp:docPr id="10" name="Imagem 8" descr="Imagem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m relacionada"/>
                    <pic:cNvPicPr>
                      <a:picLocks noChangeAspect="1" noChangeArrowheads="1"/>
                    </pic:cNvPicPr>
                  </pic:nvPicPr>
                  <pic:blipFill>
                    <a:blip r:embed="rId35"/>
                    <a:srcRect/>
                    <a:stretch>
                      <a:fillRect/>
                    </a:stretch>
                  </pic:blipFill>
                  <pic:spPr bwMode="auto">
                    <a:xfrm>
                      <a:off x="0" y="0"/>
                      <a:ext cx="2676525" cy="1743075"/>
                    </a:xfrm>
                    <a:prstGeom prst="rect">
                      <a:avLst/>
                    </a:prstGeom>
                    <a:noFill/>
                    <a:ln w="9525">
                      <a:noFill/>
                      <a:miter lim="800000"/>
                      <a:headEnd/>
                      <a:tailEnd/>
                    </a:ln>
                  </pic:spPr>
                </pic:pic>
              </a:graphicData>
            </a:graphic>
          </wp:anchor>
        </w:drawing>
      </w:r>
      <w:r>
        <w:rPr>
          <w:rFonts w:eastAsia="UniversLTStd-LightCn"/>
          <w:noProof/>
          <w:lang w:eastAsia="pt-BR"/>
        </w:rPr>
        <w:drawing>
          <wp:anchor distT="0" distB="0" distL="114300" distR="114300" simplePos="0" relativeHeight="251666432" behindDoc="1" locked="0" layoutInCell="1" allowOverlap="1">
            <wp:simplePos x="0" y="0"/>
            <wp:positionH relativeFrom="column">
              <wp:posOffset>339090</wp:posOffset>
            </wp:positionH>
            <wp:positionV relativeFrom="paragraph">
              <wp:posOffset>542925</wp:posOffset>
            </wp:positionV>
            <wp:extent cx="2790825" cy="1743075"/>
            <wp:effectExtent l="19050" t="0" r="9525" b="0"/>
            <wp:wrapTight wrapText="bothSides">
              <wp:wrapPolygon edited="0">
                <wp:start x="-147" y="0"/>
                <wp:lineTo x="-147" y="21482"/>
                <wp:lineTo x="21674" y="21482"/>
                <wp:lineTo x="21674" y="0"/>
                <wp:lineTo x="-147" y="0"/>
              </wp:wrapPolygon>
            </wp:wrapTight>
            <wp:docPr id="9" name="Imagem 5" descr="Imagem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m relacionada"/>
                    <pic:cNvPicPr>
                      <a:picLocks noChangeAspect="1" noChangeArrowheads="1"/>
                    </pic:cNvPicPr>
                  </pic:nvPicPr>
                  <pic:blipFill>
                    <a:blip r:embed="rId36" cstate="print"/>
                    <a:srcRect/>
                    <a:stretch>
                      <a:fillRect/>
                    </a:stretch>
                  </pic:blipFill>
                  <pic:spPr bwMode="auto">
                    <a:xfrm>
                      <a:off x="0" y="0"/>
                      <a:ext cx="2790825" cy="1743075"/>
                    </a:xfrm>
                    <a:prstGeom prst="rect">
                      <a:avLst/>
                    </a:prstGeom>
                    <a:noFill/>
                    <a:ln w="9525">
                      <a:noFill/>
                      <a:miter lim="800000"/>
                      <a:headEnd/>
                      <a:tailEnd/>
                    </a:ln>
                  </pic:spPr>
                </pic:pic>
              </a:graphicData>
            </a:graphic>
          </wp:anchor>
        </w:drawing>
      </w:r>
      <w:r w:rsidR="00F25124">
        <w:rPr>
          <w:rFonts w:eastAsia="UniversLTStd-LightCn"/>
        </w:rPr>
        <w:t>Assim como as catinonas, os ca</w:t>
      </w:r>
      <w:r>
        <w:rPr>
          <w:rFonts w:eastAsia="UniversLTStd-LightCn"/>
        </w:rPr>
        <w:t xml:space="preserve">nabinoides sintéticos também são comercializados como </w:t>
      </w:r>
      <w:r w:rsidRPr="00625F1C">
        <w:rPr>
          <w:rFonts w:eastAsia="UniversLTStd-LightCn"/>
          <w:i/>
        </w:rPr>
        <w:t xml:space="preserve">Spice </w:t>
      </w:r>
      <w:r>
        <w:rPr>
          <w:rFonts w:eastAsia="UniversLTStd-LightCn"/>
        </w:rPr>
        <w:t>e K2.</w:t>
      </w:r>
    </w:p>
    <w:p w:rsidR="00EE207D" w:rsidRPr="00EE207D" w:rsidRDefault="00EE207D" w:rsidP="00EE207D"/>
    <w:p w:rsidR="00EE207D" w:rsidRPr="00EE207D" w:rsidRDefault="00EE207D" w:rsidP="00EE207D"/>
    <w:p w:rsidR="00EE207D" w:rsidRPr="00EE207D" w:rsidRDefault="00EE207D" w:rsidP="00EE207D"/>
    <w:p w:rsidR="00EE207D" w:rsidRPr="00EE207D" w:rsidRDefault="00EE207D" w:rsidP="00EE207D"/>
    <w:p w:rsidR="00EE207D" w:rsidRPr="00EE207D" w:rsidRDefault="00EE207D" w:rsidP="00EE207D"/>
    <w:p w:rsidR="00907C61" w:rsidRDefault="008C5D28" w:rsidP="00907C61">
      <w:pPr>
        <w:pStyle w:val="Default"/>
        <w:spacing w:after="240" w:line="360" w:lineRule="auto"/>
        <w:jc w:val="both"/>
        <w:rPr>
          <w:rFonts w:eastAsia="UniversLTStd-LightCn"/>
        </w:rPr>
      </w:pPr>
      <w:r>
        <w:rPr>
          <w:rFonts w:eastAsia="UniversLTStd-LightCn"/>
        </w:rPr>
        <w:t>FIGURA 1</w:t>
      </w:r>
      <w:r w:rsidR="002B2A66">
        <w:rPr>
          <w:rFonts w:eastAsia="UniversLTStd-LightCn"/>
        </w:rPr>
        <w:t>7</w:t>
      </w:r>
      <w:r w:rsidR="00EE207D">
        <w:rPr>
          <w:rFonts w:eastAsia="UniversLTStd-LightCn"/>
        </w:rPr>
        <w:t xml:space="preserve">: </w:t>
      </w:r>
      <w:r w:rsidR="00942982">
        <w:rPr>
          <w:rFonts w:eastAsia="UniversLTStd-LightCn"/>
        </w:rPr>
        <w:t>F</w:t>
      </w:r>
      <w:r w:rsidR="00F25124">
        <w:rPr>
          <w:rFonts w:eastAsia="UniversLTStd-LightCn"/>
        </w:rPr>
        <w:t>ormas comercializadas de ca</w:t>
      </w:r>
      <w:r w:rsidR="00EE207D">
        <w:rPr>
          <w:rFonts w:eastAsia="UniversLTStd-LightCn"/>
        </w:rPr>
        <w:t xml:space="preserve">nabinoides sintéticos. </w:t>
      </w:r>
      <w:r>
        <w:rPr>
          <w:rFonts w:eastAsia="UniversLTStd-LightCn"/>
        </w:rPr>
        <w:t xml:space="preserve">FONTE: </w:t>
      </w:r>
      <w:r w:rsidR="00EE207D">
        <w:rPr>
          <w:rFonts w:eastAsia="UniversLTStd-LightCn"/>
        </w:rPr>
        <w:t>sites de pesquisa.</w:t>
      </w:r>
    </w:p>
    <w:p w:rsidR="00B25894" w:rsidRPr="00907C61" w:rsidRDefault="00907C61" w:rsidP="00907C61">
      <w:pPr>
        <w:pStyle w:val="Default"/>
        <w:spacing w:after="240" w:line="360" w:lineRule="auto"/>
        <w:jc w:val="both"/>
        <w:rPr>
          <w:rFonts w:eastAsia="MinionPro-Regular"/>
        </w:rPr>
      </w:pPr>
      <w:r>
        <w:rPr>
          <w:rFonts w:eastAsia="UniversLTStd-LightCn"/>
        </w:rPr>
        <w:t xml:space="preserve">3.8.2 </w:t>
      </w:r>
      <w:r w:rsidR="00B25894" w:rsidRPr="00907C61">
        <w:t xml:space="preserve">Mecanismo de ação </w:t>
      </w:r>
    </w:p>
    <w:p w:rsidR="00315370" w:rsidRPr="006A3CFD" w:rsidRDefault="00B46B54" w:rsidP="00B46B54">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Na</w:t>
      </w:r>
      <w:r w:rsidR="00315370" w:rsidRPr="00315370">
        <w:rPr>
          <w:rFonts w:ascii="Arial" w:hAnsi="Arial" w:cs="Arial"/>
          <w:sz w:val="24"/>
          <w:szCs w:val="24"/>
        </w:rPr>
        <w:t xml:space="preserve"> década de 1960, as estruturas químicas</w:t>
      </w:r>
      <w:r w:rsidR="00966DD7">
        <w:rPr>
          <w:rFonts w:ascii="Arial" w:hAnsi="Arial" w:cs="Arial"/>
          <w:sz w:val="24"/>
          <w:szCs w:val="24"/>
        </w:rPr>
        <w:t xml:space="preserve"> </w:t>
      </w:r>
      <w:r w:rsidR="00315370" w:rsidRPr="00315370">
        <w:rPr>
          <w:rFonts w:ascii="Arial" w:hAnsi="Arial" w:cs="Arial"/>
          <w:sz w:val="24"/>
          <w:szCs w:val="24"/>
        </w:rPr>
        <w:t xml:space="preserve">dos principais componentes da </w:t>
      </w:r>
      <w:r w:rsidR="00F25124" w:rsidRPr="00F25124">
        <w:rPr>
          <w:rFonts w:ascii="Arial" w:hAnsi="Arial" w:cs="Arial"/>
          <w:i/>
          <w:sz w:val="24"/>
          <w:szCs w:val="24"/>
        </w:rPr>
        <w:t>C</w:t>
      </w:r>
      <w:r w:rsidR="00315370" w:rsidRPr="00315370">
        <w:rPr>
          <w:rFonts w:ascii="Arial" w:hAnsi="Arial" w:cs="Arial"/>
          <w:i/>
          <w:iCs/>
          <w:sz w:val="24"/>
          <w:szCs w:val="24"/>
        </w:rPr>
        <w:t>annabis</w:t>
      </w:r>
      <w:r w:rsidR="00966DD7">
        <w:rPr>
          <w:rFonts w:ascii="Arial" w:hAnsi="Arial" w:cs="Arial"/>
          <w:i/>
          <w:iCs/>
          <w:sz w:val="24"/>
          <w:szCs w:val="24"/>
        </w:rPr>
        <w:t xml:space="preserve"> </w:t>
      </w:r>
      <w:r w:rsidR="00315370" w:rsidRPr="00315370">
        <w:rPr>
          <w:rFonts w:ascii="Arial" w:hAnsi="Arial" w:cs="Arial"/>
          <w:sz w:val="24"/>
          <w:szCs w:val="24"/>
        </w:rPr>
        <w:t>foram identificadas</w:t>
      </w:r>
      <w:r w:rsidR="00966DD7">
        <w:rPr>
          <w:rFonts w:ascii="Arial" w:hAnsi="Arial" w:cs="Arial"/>
          <w:sz w:val="24"/>
          <w:szCs w:val="24"/>
        </w:rPr>
        <w:t xml:space="preserve"> </w:t>
      </w:r>
      <w:r w:rsidR="00315370" w:rsidRPr="00315370">
        <w:rPr>
          <w:rFonts w:ascii="Arial" w:hAnsi="Arial" w:cs="Arial"/>
          <w:sz w:val="24"/>
          <w:szCs w:val="24"/>
        </w:rPr>
        <w:t>pelo grupo do professor Raphael Mech</w:t>
      </w:r>
      <w:r w:rsidR="007A733B">
        <w:rPr>
          <w:rFonts w:ascii="Arial" w:hAnsi="Arial" w:cs="Arial"/>
          <w:sz w:val="24"/>
          <w:szCs w:val="24"/>
        </w:rPr>
        <w:t>oulam, de Israel</w:t>
      </w:r>
      <w:r w:rsidR="00315370" w:rsidRPr="00315370">
        <w:rPr>
          <w:rFonts w:ascii="Arial" w:hAnsi="Arial" w:cs="Arial"/>
          <w:sz w:val="24"/>
          <w:szCs w:val="24"/>
        </w:rPr>
        <w:t>.</w:t>
      </w:r>
      <w:r w:rsidR="00966DD7">
        <w:rPr>
          <w:rFonts w:ascii="Arial" w:hAnsi="Arial" w:cs="Arial"/>
          <w:sz w:val="24"/>
          <w:szCs w:val="24"/>
        </w:rPr>
        <w:t xml:space="preserve"> </w:t>
      </w:r>
      <w:r w:rsidR="00315370" w:rsidRPr="00315370">
        <w:rPr>
          <w:rFonts w:ascii="Arial" w:hAnsi="Arial" w:cs="Arial"/>
          <w:sz w:val="24"/>
          <w:szCs w:val="24"/>
        </w:rPr>
        <w:t>O Δ9-tetraidrocanabinol (Δ9-THC) recebeu inicialmente</w:t>
      </w:r>
      <w:r w:rsidR="00966DD7">
        <w:rPr>
          <w:rFonts w:ascii="Arial" w:hAnsi="Arial" w:cs="Arial"/>
          <w:sz w:val="24"/>
          <w:szCs w:val="24"/>
        </w:rPr>
        <w:t xml:space="preserve"> </w:t>
      </w:r>
      <w:r w:rsidR="00315370" w:rsidRPr="00315370">
        <w:rPr>
          <w:rFonts w:ascii="Arial" w:hAnsi="Arial" w:cs="Arial"/>
          <w:sz w:val="24"/>
          <w:szCs w:val="24"/>
        </w:rPr>
        <w:t>maior atenção, por ser o componente psicotrópico da planta.Posteriormente, descobriu-se que este composto se liga no</w:t>
      </w:r>
      <w:r w:rsidR="00966DD7">
        <w:rPr>
          <w:rFonts w:ascii="Arial" w:hAnsi="Arial" w:cs="Arial"/>
          <w:sz w:val="24"/>
          <w:szCs w:val="24"/>
        </w:rPr>
        <w:t xml:space="preserve"> </w:t>
      </w:r>
      <w:r w:rsidR="00315370" w:rsidRPr="00315370">
        <w:rPr>
          <w:rFonts w:ascii="Arial" w:hAnsi="Arial" w:cs="Arial"/>
          <w:sz w:val="24"/>
          <w:szCs w:val="24"/>
        </w:rPr>
        <w:t>sistema ne</w:t>
      </w:r>
      <w:r w:rsidR="00F25124">
        <w:rPr>
          <w:rFonts w:ascii="Arial" w:hAnsi="Arial" w:cs="Arial"/>
          <w:sz w:val="24"/>
          <w:szCs w:val="24"/>
        </w:rPr>
        <w:t>rvoso central aos receptores ca</w:t>
      </w:r>
      <w:r w:rsidR="00053012">
        <w:rPr>
          <w:rFonts w:ascii="Arial" w:hAnsi="Arial" w:cs="Arial"/>
          <w:sz w:val="24"/>
          <w:szCs w:val="24"/>
        </w:rPr>
        <w:t>n</w:t>
      </w:r>
      <w:r w:rsidR="00315370" w:rsidRPr="00315370">
        <w:rPr>
          <w:rFonts w:ascii="Arial" w:hAnsi="Arial" w:cs="Arial"/>
          <w:sz w:val="24"/>
          <w:szCs w:val="24"/>
        </w:rPr>
        <w:t>abinoides (CB1 eCB2). Esta descoberta foi seguida do isolamento dos ligantes</w:t>
      </w:r>
      <w:r w:rsidR="00966DD7">
        <w:rPr>
          <w:rFonts w:ascii="Arial" w:hAnsi="Arial" w:cs="Arial"/>
          <w:sz w:val="24"/>
          <w:szCs w:val="24"/>
        </w:rPr>
        <w:t xml:space="preserve"> </w:t>
      </w:r>
      <w:r w:rsidR="00315370" w:rsidRPr="00315370">
        <w:rPr>
          <w:rFonts w:ascii="Arial" w:hAnsi="Arial" w:cs="Arial"/>
          <w:sz w:val="24"/>
          <w:szCs w:val="24"/>
        </w:rPr>
        <w:t>endógenos 2-</w:t>
      </w:r>
      <w:r w:rsidR="00315370" w:rsidRPr="00315370">
        <w:rPr>
          <w:rFonts w:ascii="Arial" w:hAnsi="Arial" w:cs="Arial"/>
          <w:sz w:val="24"/>
          <w:szCs w:val="24"/>
        </w:rPr>
        <w:lastRenderedPageBreak/>
        <w:t xml:space="preserve">arachidonoylglycerol e anandamida. Dessa </w:t>
      </w:r>
      <w:r w:rsidR="00315370" w:rsidRPr="002177DC">
        <w:rPr>
          <w:rFonts w:ascii="Arial" w:hAnsi="Arial" w:cs="Arial"/>
          <w:sz w:val="24"/>
          <w:szCs w:val="24"/>
        </w:rPr>
        <w:t>forma,</w:t>
      </w:r>
      <w:r w:rsidR="00966DD7">
        <w:rPr>
          <w:rFonts w:ascii="Arial" w:hAnsi="Arial" w:cs="Arial"/>
          <w:sz w:val="24"/>
          <w:szCs w:val="24"/>
        </w:rPr>
        <w:t xml:space="preserve"> </w:t>
      </w:r>
      <w:r w:rsidR="00315370" w:rsidRPr="002177DC">
        <w:rPr>
          <w:rFonts w:ascii="Arial" w:hAnsi="Arial" w:cs="Arial"/>
          <w:sz w:val="24"/>
          <w:szCs w:val="24"/>
        </w:rPr>
        <w:t>com o reconhecimento de que este sistema endocanabinoide</w:t>
      </w:r>
      <w:r w:rsidR="00966DD7">
        <w:rPr>
          <w:rFonts w:ascii="Arial" w:hAnsi="Arial" w:cs="Arial"/>
          <w:sz w:val="24"/>
          <w:szCs w:val="24"/>
        </w:rPr>
        <w:t xml:space="preserve"> </w:t>
      </w:r>
      <w:r w:rsidR="00315370" w:rsidRPr="002177DC">
        <w:rPr>
          <w:rFonts w:ascii="Arial" w:hAnsi="Arial" w:cs="Arial"/>
          <w:sz w:val="24"/>
          <w:szCs w:val="24"/>
        </w:rPr>
        <w:t>pode modular diversos processos fisiológicos e, possivelmente,</w:t>
      </w:r>
      <w:r w:rsidR="008F14B9">
        <w:rPr>
          <w:rFonts w:ascii="Arial" w:hAnsi="Arial" w:cs="Arial"/>
          <w:sz w:val="24"/>
          <w:szCs w:val="24"/>
        </w:rPr>
        <w:t xml:space="preserve"> </w:t>
      </w:r>
      <w:r w:rsidR="00315370" w:rsidRPr="002177DC">
        <w:rPr>
          <w:rFonts w:ascii="Arial" w:hAnsi="Arial" w:cs="Arial"/>
          <w:sz w:val="24"/>
          <w:szCs w:val="24"/>
        </w:rPr>
        <w:t xml:space="preserve">patofisiológicos </w:t>
      </w:r>
      <w:r w:rsidR="00315370" w:rsidRPr="006A3CFD">
        <w:rPr>
          <w:rFonts w:ascii="Arial" w:hAnsi="Arial" w:cs="Arial"/>
          <w:sz w:val="24"/>
          <w:szCs w:val="24"/>
        </w:rPr>
        <w:t>nos transtornos psiquiátricos</w:t>
      </w:r>
      <w:r w:rsidR="009A7772" w:rsidRPr="006A3CFD">
        <w:rPr>
          <w:rFonts w:ascii="Arial" w:hAnsi="Arial" w:cs="Arial"/>
          <w:sz w:val="24"/>
          <w:szCs w:val="24"/>
        </w:rPr>
        <w:t xml:space="preserve"> (CRIPPA</w:t>
      </w:r>
      <w:r w:rsidR="00966DD7">
        <w:rPr>
          <w:rFonts w:ascii="Arial" w:hAnsi="Arial" w:cs="Arial"/>
          <w:sz w:val="24"/>
          <w:szCs w:val="24"/>
        </w:rPr>
        <w:t xml:space="preserve"> </w:t>
      </w:r>
      <w:r w:rsidR="007B0F29" w:rsidRPr="006A3CFD">
        <w:rPr>
          <w:rFonts w:ascii="Arial" w:hAnsi="Arial" w:cs="Arial"/>
          <w:i/>
          <w:sz w:val="24"/>
          <w:szCs w:val="24"/>
        </w:rPr>
        <w:t>et al</w:t>
      </w:r>
      <w:r w:rsidR="007B0F29" w:rsidRPr="006A3CFD">
        <w:rPr>
          <w:rFonts w:ascii="Arial" w:hAnsi="Arial" w:cs="Arial"/>
          <w:sz w:val="24"/>
          <w:szCs w:val="24"/>
        </w:rPr>
        <w:t>., 2010)</w:t>
      </w:r>
      <w:r w:rsidR="009A7772" w:rsidRPr="006A3CFD">
        <w:rPr>
          <w:rFonts w:ascii="Arial" w:hAnsi="Arial" w:cs="Arial"/>
          <w:sz w:val="24"/>
          <w:szCs w:val="24"/>
        </w:rPr>
        <w:t>.</w:t>
      </w:r>
    </w:p>
    <w:p w:rsidR="006A3CFD" w:rsidRPr="006A3CFD" w:rsidRDefault="006A3CFD" w:rsidP="006A3CFD">
      <w:pPr>
        <w:autoSpaceDE w:val="0"/>
        <w:autoSpaceDN w:val="0"/>
        <w:adjustRightInd w:val="0"/>
        <w:spacing w:after="0" w:line="360" w:lineRule="auto"/>
        <w:ind w:firstLine="708"/>
        <w:jc w:val="both"/>
        <w:rPr>
          <w:rFonts w:ascii="Arial" w:hAnsi="Arial" w:cs="Arial"/>
          <w:sz w:val="24"/>
          <w:szCs w:val="24"/>
        </w:rPr>
      </w:pPr>
      <w:r w:rsidRPr="006A3CFD">
        <w:rPr>
          <w:rFonts w:ascii="Arial" w:hAnsi="Arial" w:cs="Arial"/>
          <w:sz w:val="24"/>
          <w:szCs w:val="24"/>
        </w:rPr>
        <w:t>A maioria dos efeitos do THC são mediados pela </w:t>
      </w:r>
      <w:r w:rsidR="00F25124">
        <w:rPr>
          <w:rFonts w:ascii="Arial" w:hAnsi="Arial" w:cs="Arial"/>
          <w:bCs/>
          <w:sz w:val="24"/>
          <w:szCs w:val="24"/>
          <w:bdr w:val="none" w:sz="0" w:space="0" w:color="auto" w:frame="1"/>
        </w:rPr>
        <w:t>ação agonista nos recetores</w:t>
      </w:r>
      <w:r w:rsidR="00966DD7">
        <w:rPr>
          <w:rFonts w:ascii="Arial" w:hAnsi="Arial" w:cs="Arial"/>
          <w:bCs/>
          <w:sz w:val="24"/>
          <w:szCs w:val="24"/>
          <w:bdr w:val="none" w:sz="0" w:space="0" w:color="auto" w:frame="1"/>
        </w:rPr>
        <w:t xml:space="preserve"> </w:t>
      </w:r>
      <w:r w:rsidR="00F25124">
        <w:rPr>
          <w:rFonts w:ascii="Arial" w:hAnsi="Arial" w:cs="Arial"/>
          <w:bCs/>
          <w:sz w:val="24"/>
          <w:szCs w:val="24"/>
          <w:bdr w:val="none" w:sz="0" w:space="0" w:color="auto" w:frame="1"/>
        </w:rPr>
        <w:t>ca</w:t>
      </w:r>
      <w:r>
        <w:rPr>
          <w:rFonts w:ascii="Arial" w:hAnsi="Arial" w:cs="Arial"/>
          <w:bCs/>
          <w:sz w:val="24"/>
          <w:szCs w:val="24"/>
          <w:bdr w:val="none" w:sz="0" w:space="0" w:color="auto" w:frame="1"/>
        </w:rPr>
        <w:t>n</w:t>
      </w:r>
      <w:r w:rsidRPr="006A3CFD">
        <w:rPr>
          <w:rFonts w:ascii="Arial" w:hAnsi="Arial" w:cs="Arial"/>
          <w:bCs/>
          <w:sz w:val="24"/>
          <w:szCs w:val="24"/>
          <w:bdr w:val="none" w:sz="0" w:space="0" w:color="auto" w:frame="1"/>
        </w:rPr>
        <w:t>abin</w:t>
      </w:r>
      <w:r>
        <w:rPr>
          <w:rFonts w:ascii="Arial" w:hAnsi="Arial" w:cs="Arial"/>
          <w:bCs/>
          <w:sz w:val="24"/>
          <w:szCs w:val="24"/>
          <w:bdr w:val="none" w:sz="0" w:space="0" w:color="auto" w:frame="1"/>
        </w:rPr>
        <w:t>o</w:t>
      </w:r>
      <w:r w:rsidRPr="006A3CFD">
        <w:rPr>
          <w:rFonts w:ascii="Arial" w:hAnsi="Arial" w:cs="Arial"/>
          <w:bCs/>
          <w:sz w:val="24"/>
          <w:szCs w:val="24"/>
          <w:bdr w:val="none" w:sz="0" w:space="0" w:color="auto" w:frame="1"/>
        </w:rPr>
        <w:t>ides</w:t>
      </w:r>
      <w:r w:rsidRPr="006A3CFD">
        <w:rPr>
          <w:rFonts w:ascii="Arial" w:hAnsi="Arial" w:cs="Arial"/>
          <w:sz w:val="24"/>
          <w:szCs w:val="24"/>
        </w:rPr>
        <w:t>. Os canabin</w:t>
      </w:r>
      <w:r>
        <w:rPr>
          <w:rFonts w:ascii="Arial" w:hAnsi="Arial" w:cs="Arial"/>
          <w:sz w:val="24"/>
          <w:szCs w:val="24"/>
        </w:rPr>
        <w:t>o</w:t>
      </w:r>
      <w:r w:rsidRPr="006A3CFD">
        <w:rPr>
          <w:rFonts w:ascii="Arial" w:hAnsi="Arial" w:cs="Arial"/>
          <w:sz w:val="24"/>
          <w:szCs w:val="24"/>
        </w:rPr>
        <w:t>ides atuam como ligandos, tendo a capacidade de </w:t>
      </w:r>
      <w:r w:rsidRPr="006A3CFD">
        <w:rPr>
          <w:rFonts w:ascii="Arial" w:hAnsi="Arial" w:cs="Arial"/>
          <w:bCs/>
          <w:sz w:val="24"/>
          <w:szCs w:val="24"/>
          <w:bdr w:val="none" w:sz="0" w:space="0" w:color="auto" w:frame="1"/>
        </w:rPr>
        <w:t>modular o comportamento dos rece</w:t>
      </w:r>
      <w:r>
        <w:rPr>
          <w:rFonts w:ascii="Arial" w:hAnsi="Arial" w:cs="Arial"/>
          <w:bCs/>
          <w:sz w:val="24"/>
          <w:szCs w:val="24"/>
          <w:bdr w:val="none" w:sz="0" w:space="0" w:color="auto" w:frame="1"/>
        </w:rPr>
        <w:t>p</w:t>
      </w:r>
      <w:r w:rsidRPr="006A3CFD">
        <w:rPr>
          <w:rFonts w:ascii="Arial" w:hAnsi="Arial" w:cs="Arial"/>
          <w:bCs/>
          <w:sz w:val="24"/>
          <w:szCs w:val="24"/>
          <w:bdr w:val="none" w:sz="0" w:space="0" w:color="auto" w:frame="1"/>
        </w:rPr>
        <w:t>tores</w:t>
      </w:r>
      <w:r w:rsidRPr="006A3CFD">
        <w:rPr>
          <w:rFonts w:ascii="Arial" w:hAnsi="Arial" w:cs="Arial"/>
          <w:sz w:val="24"/>
          <w:szCs w:val="24"/>
        </w:rPr>
        <w:t> e consequentemente as posteriores vias biológicas. Embora os fitocanabin</w:t>
      </w:r>
      <w:r>
        <w:rPr>
          <w:rFonts w:ascii="Arial" w:hAnsi="Arial" w:cs="Arial"/>
          <w:sz w:val="24"/>
          <w:szCs w:val="24"/>
        </w:rPr>
        <w:t>o</w:t>
      </w:r>
      <w:r w:rsidRPr="006A3CFD">
        <w:rPr>
          <w:rFonts w:ascii="Arial" w:hAnsi="Arial" w:cs="Arial"/>
          <w:sz w:val="24"/>
          <w:szCs w:val="24"/>
        </w:rPr>
        <w:t>ides mostrem uma estrutura semelhante, eles podem exercer diferentes tipos de ação nos receptores (RAMIAO, 2016).</w:t>
      </w:r>
    </w:p>
    <w:p w:rsidR="006A3CFD" w:rsidRPr="006A3CFD" w:rsidRDefault="006A3CFD" w:rsidP="006A3CFD">
      <w:pPr>
        <w:pStyle w:val="font8"/>
        <w:spacing w:before="0" w:beforeAutospacing="0" w:after="0" w:afterAutospacing="0" w:line="360" w:lineRule="auto"/>
        <w:ind w:firstLine="708"/>
        <w:jc w:val="both"/>
        <w:textAlignment w:val="baseline"/>
        <w:rPr>
          <w:rFonts w:ascii="Arial" w:hAnsi="Arial" w:cs="Arial"/>
        </w:rPr>
      </w:pPr>
      <w:r w:rsidRPr="006A3CFD">
        <w:rPr>
          <w:rFonts w:ascii="Arial" w:hAnsi="Arial" w:cs="Arial"/>
          <w:bdr w:val="none" w:sz="0" w:space="0" w:color="auto" w:frame="1"/>
        </w:rPr>
        <w:t>O mecanismo dos canabin</w:t>
      </w:r>
      <w:r>
        <w:rPr>
          <w:rFonts w:ascii="Arial" w:hAnsi="Arial" w:cs="Arial"/>
          <w:bdr w:val="none" w:sz="0" w:space="0" w:color="auto" w:frame="1"/>
        </w:rPr>
        <w:t>o</w:t>
      </w:r>
      <w:r w:rsidRPr="006A3CFD">
        <w:rPr>
          <w:rFonts w:ascii="Arial" w:hAnsi="Arial" w:cs="Arial"/>
          <w:bdr w:val="none" w:sz="0" w:space="0" w:color="auto" w:frame="1"/>
        </w:rPr>
        <w:t>ides é complexo, s</w:t>
      </w:r>
      <w:r>
        <w:rPr>
          <w:rFonts w:ascii="Arial" w:hAnsi="Arial" w:cs="Arial"/>
          <w:bdr w:val="none" w:sz="0" w:space="0" w:color="auto" w:frame="1"/>
        </w:rPr>
        <w:t xml:space="preserve">endo que ainda não é totalmente </w:t>
      </w:r>
      <w:r w:rsidRPr="006A3CFD">
        <w:rPr>
          <w:rFonts w:ascii="Arial" w:hAnsi="Arial" w:cs="Arial"/>
          <w:bdr w:val="none" w:sz="0" w:space="0" w:color="auto" w:frame="1"/>
        </w:rPr>
        <w:t>compreendido.</w:t>
      </w:r>
      <w:r w:rsidR="00966DD7">
        <w:rPr>
          <w:rFonts w:ascii="Arial" w:hAnsi="Arial" w:cs="Arial"/>
          <w:bdr w:val="none" w:sz="0" w:space="0" w:color="auto" w:frame="1"/>
        </w:rPr>
        <w:t xml:space="preserve"> </w:t>
      </w:r>
      <w:r>
        <w:rPr>
          <w:rFonts w:ascii="Arial" w:hAnsi="Arial" w:cs="Arial"/>
          <w:bdr w:val="none" w:sz="0" w:space="0" w:color="auto" w:frame="1"/>
        </w:rPr>
        <w:t>A</w:t>
      </w:r>
      <w:r w:rsidRPr="006A3CFD">
        <w:rPr>
          <w:rFonts w:ascii="Arial" w:hAnsi="Arial" w:cs="Arial"/>
          <w:bdr w:val="none" w:sz="0" w:space="0" w:color="auto" w:frame="1"/>
        </w:rPr>
        <w:t xml:space="preserve"> nível da </w:t>
      </w:r>
      <w:r w:rsidRPr="006A3CFD">
        <w:rPr>
          <w:rFonts w:ascii="Arial" w:hAnsi="Arial" w:cs="Arial"/>
          <w:bCs/>
          <w:bdr w:val="none" w:sz="0" w:space="0" w:color="auto" w:frame="1"/>
        </w:rPr>
        <w:t>modulação de neurotransmissores</w:t>
      </w:r>
      <w:r w:rsidRPr="006A3CFD">
        <w:rPr>
          <w:rFonts w:ascii="Arial" w:hAnsi="Arial" w:cs="Arial"/>
          <w:bdr w:val="none" w:sz="0" w:space="0" w:color="auto" w:frame="1"/>
        </w:rPr>
        <w:t> ocorre o seguinte:</w:t>
      </w:r>
    </w:p>
    <w:p w:rsidR="006A3CFD" w:rsidRPr="006A3CFD" w:rsidRDefault="006A3CFD" w:rsidP="006A3CFD">
      <w:pPr>
        <w:pStyle w:val="font8"/>
        <w:spacing w:before="0" w:beforeAutospacing="0" w:after="0" w:afterAutospacing="0" w:line="360" w:lineRule="auto"/>
        <w:ind w:firstLine="708"/>
        <w:jc w:val="both"/>
        <w:textAlignment w:val="baseline"/>
        <w:rPr>
          <w:rFonts w:ascii="Arial" w:hAnsi="Arial" w:cs="Arial"/>
        </w:rPr>
      </w:pPr>
      <w:r>
        <w:rPr>
          <w:rFonts w:ascii="Arial" w:hAnsi="Arial" w:cs="Arial"/>
          <w:bdr w:val="none" w:sz="0" w:space="0" w:color="auto" w:frame="1"/>
        </w:rPr>
        <w:t>1.</w:t>
      </w:r>
      <w:r>
        <w:rPr>
          <w:rFonts w:ascii="Arial" w:hAnsi="Arial" w:cs="Arial"/>
          <w:bdr w:val="none" w:sz="0" w:space="0" w:color="auto" w:frame="1"/>
        </w:rPr>
        <w:tab/>
      </w:r>
      <w:r w:rsidRPr="006A3CFD">
        <w:rPr>
          <w:rFonts w:ascii="Arial" w:hAnsi="Arial" w:cs="Arial"/>
          <w:bdr w:val="none" w:sz="0" w:space="0" w:color="auto" w:frame="1"/>
        </w:rPr>
        <w:t>A informação é transmitida à volta do corpo neuronal na forma de impulsos elétricos, que se deslocam através dos nervos. À medida que o sinal atinge a extremidade do nervo, ou ax</w:t>
      </w:r>
      <w:r>
        <w:rPr>
          <w:rFonts w:ascii="Arial" w:hAnsi="Arial" w:cs="Arial"/>
          <w:bdr w:val="none" w:sz="0" w:space="0" w:color="auto" w:frame="1"/>
        </w:rPr>
        <w:t>ô</w:t>
      </w:r>
      <w:r w:rsidRPr="006A3CFD">
        <w:rPr>
          <w:rFonts w:ascii="Arial" w:hAnsi="Arial" w:cs="Arial"/>
          <w:bdr w:val="none" w:sz="0" w:space="0" w:color="auto" w:frame="1"/>
        </w:rPr>
        <w:t>nio, a despolarização resultante estimula a </w:t>
      </w:r>
      <w:r w:rsidRPr="006A3CFD">
        <w:rPr>
          <w:rFonts w:ascii="Arial" w:hAnsi="Arial" w:cs="Arial"/>
          <w:bCs/>
          <w:bdr w:val="none" w:sz="0" w:space="0" w:color="auto" w:frame="1"/>
        </w:rPr>
        <w:t>libertação de vesículas de neurotransmissores</w:t>
      </w:r>
      <w:r w:rsidR="00966DD7">
        <w:rPr>
          <w:rFonts w:ascii="Arial" w:hAnsi="Arial" w:cs="Arial"/>
          <w:bCs/>
          <w:bdr w:val="none" w:sz="0" w:space="0" w:color="auto" w:frame="1"/>
        </w:rPr>
        <w:t xml:space="preserve"> </w:t>
      </w:r>
      <w:r w:rsidRPr="006A3CFD">
        <w:rPr>
          <w:rFonts w:ascii="Arial" w:hAnsi="Arial" w:cs="Arial"/>
          <w:bdr w:val="none" w:sz="0" w:space="0" w:color="auto" w:frame="1"/>
        </w:rPr>
        <w:t>(moléculas amarelas). Estes atravessam a </w:t>
      </w:r>
      <w:r w:rsidRPr="006A3CFD">
        <w:rPr>
          <w:rFonts w:ascii="Arial" w:hAnsi="Arial" w:cs="Arial"/>
          <w:bCs/>
          <w:bdr w:val="none" w:sz="0" w:space="0" w:color="auto" w:frame="1"/>
        </w:rPr>
        <w:t>sinapse</w:t>
      </w:r>
      <w:r w:rsidRPr="006A3CFD">
        <w:rPr>
          <w:rFonts w:ascii="Arial" w:hAnsi="Arial" w:cs="Arial"/>
          <w:bdr w:val="none" w:sz="0" w:space="0" w:color="auto" w:frame="1"/>
        </w:rPr>
        <w:t>, ligando-se aos rece</w:t>
      </w:r>
      <w:r>
        <w:rPr>
          <w:rFonts w:ascii="Arial" w:hAnsi="Arial" w:cs="Arial"/>
          <w:bdr w:val="none" w:sz="0" w:space="0" w:color="auto" w:frame="1"/>
        </w:rPr>
        <w:t>p</w:t>
      </w:r>
      <w:r w:rsidRPr="006A3CFD">
        <w:rPr>
          <w:rFonts w:ascii="Arial" w:hAnsi="Arial" w:cs="Arial"/>
          <w:bdr w:val="none" w:sz="0" w:space="0" w:color="auto" w:frame="1"/>
        </w:rPr>
        <w:t>tores da célula pós-sináptica. A </w:t>
      </w:r>
      <w:r w:rsidRPr="006A3CFD">
        <w:rPr>
          <w:rFonts w:ascii="Arial" w:hAnsi="Arial" w:cs="Arial"/>
          <w:bCs/>
          <w:bdr w:val="none" w:sz="0" w:space="0" w:color="auto" w:frame="1"/>
        </w:rPr>
        <w:t>ativação dos rece</w:t>
      </w:r>
      <w:r>
        <w:rPr>
          <w:rFonts w:ascii="Arial" w:hAnsi="Arial" w:cs="Arial"/>
          <w:bCs/>
          <w:bdr w:val="none" w:sz="0" w:space="0" w:color="auto" w:frame="1"/>
        </w:rPr>
        <w:t>p</w:t>
      </w:r>
      <w:r w:rsidRPr="006A3CFD">
        <w:rPr>
          <w:rFonts w:ascii="Arial" w:hAnsi="Arial" w:cs="Arial"/>
          <w:bCs/>
          <w:bdr w:val="none" w:sz="0" w:space="0" w:color="auto" w:frame="1"/>
        </w:rPr>
        <w:t>tores pós-sinápticos</w:t>
      </w:r>
      <w:r w:rsidRPr="006A3CFD">
        <w:rPr>
          <w:rFonts w:ascii="Arial" w:hAnsi="Arial" w:cs="Arial"/>
          <w:bdr w:val="none" w:sz="0" w:space="0" w:color="auto" w:frame="1"/>
        </w:rPr>
        <w:t> inicia, posteriormente</w:t>
      </w:r>
      <w:r w:rsidR="00BD3B9E">
        <w:rPr>
          <w:rFonts w:ascii="Arial" w:hAnsi="Arial" w:cs="Arial"/>
          <w:bdr w:val="none" w:sz="0" w:space="0" w:color="auto" w:frame="1"/>
        </w:rPr>
        <w:t>,</w:t>
      </w:r>
      <w:r w:rsidRPr="006A3CFD">
        <w:rPr>
          <w:rFonts w:ascii="Arial" w:hAnsi="Arial" w:cs="Arial"/>
          <w:bdr w:val="none" w:sz="0" w:space="0" w:color="auto" w:frame="1"/>
        </w:rPr>
        <w:t xml:space="preserve"> uma série de eventos</w:t>
      </w:r>
      <w:r>
        <w:rPr>
          <w:rFonts w:ascii="Arial" w:hAnsi="Arial" w:cs="Arial"/>
          <w:bdr w:val="none" w:sz="0" w:space="0" w:color="auto" w:frame="1"/>
        </w:rPr>
        <w:t>;</w:t>
      </w:r>
    </w:p>
    <w:p w:rsidR="006A3CFD" w:rsidRPr="006A3CFD" w:rsidRDefault="002C106D" w:rsidP="002C106D">
      <w:pPr>
        <w:pStyle w:val="font8"/>
        <w:spacing w:before="0" w:beforeAutospacing="0" w:after="0" w:afterAutospacing="0" w:line="360" w:lineRule="auto"/>
        <w:ind w:firstLine="709"/>
        <w:jc w:val="both"/>
        <w:textAlignment w:val="baseline"/>
        <w:rPr>
          <w:rFonts w:ascii="Arial" w:hAnsi="Arial" w:cs="Arial"/>
        </w:rPr>
      </w:pPr>
      <w:r>
        <w:rPr>
          <w:rFonts w:ascii="Arial" w:hAnsi="Arial" w:cs="Arial"/>
          <w:bdr w:val="none" w:sz="0" w:space="0" w:color="auto" w:frame="1"/>
        </w:rPr>
        <w:t xml:space="preserve">2. </w:t>
      </w:r>
      <w:r w:rsidR="006A3CFD" w:rsidRPr="006A3CFD">
        <w:rPr>
          <w:rFonts w:ascii="Arial" w:hAnsi="Arial" w:cs="Arial"/>
          <w:bdr w:val="none" w:sz="0" w:space="0" w:color="auto" w:frame="1"/>
        </w:rPr>
        <w:t>Uma dessas séries</w:t>
      </w:r>
      <w:r w:rsidR="006A3CFD">
        <w:rPr>
          <w:rFonts w:ascii="Arial" w:hAnsi="Arial" w:cs="Arial"/>
          <w:bdr w:val="none" w:sz="0" w:space="0" w:color="auto" w:frame="1"/>
        </w:rPr>
        <w:t xml:space="preserve"> de eventos é a liber</w:t>
      </w:r>
      <w:r w:rsidR="006A3CFD" w:rsidRPr="006A3CFD">
        <w:rPr>
          <w:rFonts w:ascii="Arial" w:hAnsi="Arial" w:cs="Arial"/>
          <w:bdr w:val="none" w:sz="0" w:space="0" w:color="auto" w:frame="1"/>
        </w:rPr>
        <w:t>ação de </w:t>
      </w:r>
      <w:r w:rsidR="006A3CFD" w:rsidRPr="006A3CFD">
        <w:rPr>
          <w:rFonts w:ascii="Arial" w:hAnsi="Arial" w:cs="Arial"/>
          <w:bCs/>
          <w:bdr w:val="none" w:sz="0" w:space="0" w:color="auto" w:frame="1"/>
        </w:rPr>
        <w:t>endocanabinóides</w:t>
      </w:r>
      <w:r w:rsidR="006A3CFD" w:rsidRPr="006A3CFD">
        <w:rPr>
          <w:rFonts w:ascii="Arial" w:hAnsi="Arial" w:cs="Arial"/>
          <w:bdr w:val="none" w:sz="0" w:space="0" w:color="auto" w:frame="1"/>
        </w:rPr>
        <w:t> (moléculas vermelhas), que são sintetizados e libertados localmente e funcionam como um transmissor retrógrado</w:t>
      </w:r>
      <w:r w:rsidR="006A3CFD">
        <w:rPr>
          <w:rFonts w:ascii="Arial" w:hAnsi="Arial" w:cs="Arial"/>
          <w:bdr w:val="none" w:sz="0" w:space="0" w:color="auto" w:frame="1"/>
        </w:rPr>
        <w:t>;</w:t>
      </w:r>
    </w:p>
    <w:p w:rsidR="006A3CFD" w:rsidRPr="006A3CFD" w:rsidRDefault="006A3CFD" w:rsidP="006A3CFD">
      <w:pPr>
        <w:pStyle w:val="font8"/>
        <w:spacing w:before="0" w:beforeAutospacing="0" w:after="0" w:afterAutospacing="0" w:line="360" w:lineRule="auto"/>
        <w:jc w:val="both"/>
        <w:textAlignment w:val="baseline"/>
        <w:rPr>
          <w:rFonts w:ascii="Arial" w:hAnsi="Arial" w:cs="Arial"/>
        </w:rPr>
      </w:pPr>
      <w:r w:rsidRPr="006A3CFD">
        <w:rPr>
          <w:rStyle w:val="wixguard"/>
          <w:rFonts w:ascii="Arial" w:hAnsi="Arial" w:cs="Arial"/>
          <w:bdr w:val="none" w:sz="0" w:space="0" w:color="auto" w:frame="1"/>
        </w:rPr>
        <w:t>​</w:t>
      </w:r>
      <w:r>
        <w:rPr>
          <w:rStyle w:val="wixguard"/>
          <w:rFonts w:ascii="Arial" w:hAnsi="Arial" w:cs="Arial"/>
          <w:bdr w:val="none" w:sz="0" w:space="0" w:color="auto" w:frame="1"/>
        </w:rPr>
        <w:tab/>
      </w:r>
      <w:r w:rsidRPr="006A3CFD">
        <w:rPr>
          <w:rFonts w:ascii="Arial" w:hAnsi="Arial" w:cs="Arial"/>
          <w:bdr w:val="none" w:sz="0" w:space="0" w:color="auto" w:frame="1"/>
        </w:rPr>
        <w:t>3. Os endocanabinóides viajam na direção oposta aos neurotransmissores iniciais, através da fenda sináptica, e ligam-se aos rece</w:t>
      </w:r>
      <w:r w:rsidR="00424448">
        <w:rPr>
          <w:rFonts w:ascii="Arial" w:hAnsi="Arial" w:cs="Arial"/>
          <w:bdr w:val="none" w:sz="0" w:space="0" w:color="auto" w:frame="1"/>
        </w:rPr>
        <w:t>p</w:t>
      </w:r>
      <w:r w:rsidRPr="006A3CFD">
        <w:rPr>
          <w:rFonts w:ascii="Arial" w:hAnsi="Arial" w:cs="Arial"/>
          <w:bdr w:val="none" w:sz="0" w:space="0" w:color="auto" w:frame="1"/>
        </w:rPr>
        <w:t>tores CB1</w:t>
      </w:r>
      <w:r w:rsidR="00966DD7">
        <w:rPr>
          <w:rFonts w:ascii="Arial" w:hAnsi="Arial" w:cs="Arial"/>
          <w:bdr w:val="none" w:sz="0" w:space="0" w:color="auto" w:frame="1"/>
        </w:rPr>
        <w:t xml:space="preserve"> </w:t>
      </w:r>
      <w:r w:rsidRPr="006A3CFD">
        <w:rPr>
          <w:rFonts w:ascii="Arial" w:hAnsi="Arial" w:cs="Arial"/>
          <w:bdr w:val="none" w:sz="0" w:space="0" w:color="auto" w:frame="1"/>
        </w:rPr>
        <w:t xml:space="preserve">pré-sináticos (a azul). Este </w:t>
      </w:r>
      <w:r w:rsidRPr="00222DC6">
        <w:rPr>
          <w:rFonts w:ascii="Arial" w:hAnsi="Arial" w:cs="Arial"/>
          <w:i/>
          <w:bdr w:val="none" w:sz="0" w:space="0" w:color="auto" w:frame="1"/>
        </w:rPr>
        <w:t>feedback</w:t>
      </w:r>
      <w:r w:rsidRPr="006A3CFD">
        <w:rPr>
          <w:rFonts w:ascii="Arial" w:hAnsi="Arial" w:cs="Arial"/>
          <w:bdr w:val="none" w:sz="0" w:space="0" w:color="auto" w:frame="1"/>
        </w:rPr>
        <w:t xml:space="preserve"> permite a </w:t>
      </w:r>
      <w:r w:rsidRPr="006A3CFD">
        <w:rPr>
          <w:rFonts w:ascii="Arial" w:hAnsi="Arial" w:cs="Arial"/>
          <w:bCs/>
          <w:bdr w:val="none" w:sz="0" w:space="0" w:color="auto" w:frame="1"/>
        </w:rPr>
        <w:t>r</w:t>
      </w:r>
      <w:r w:rsidR="00127A36">
        <w:rPr>
          <w:rFonts w:ascii="Arial" w:hAnsi="Arial" w:cs="Arial"/>
          <w:bCs/>
          <w:bdr w:val="none" w:sz="0" w:space="0" w:color="auto" w:frame="1"/>
        </w:rPr>
        <w:t>egulação pré-sináptica de liber</w:t>
      </w:r>
      <w:r w:rsidRPr="006A3CFD">
        <w:rPr>
          <w:rFonts w:ascii="Arial" w:hAnsi="Arial" w:cs="Arial"/>
          <w:bCs/>
          <w:bdr w:val="none" w:sz="0" w:space="0" w:color="auto" w:frame="1"/>
        </w:rPr>
        <w:t>ação de neurotransmissores</w:t>
      </w:r>
      <w:r w:rsidRPr="006A3CFD">
        <w:rPr>
          <w:rFonts w:ascii="Arial" w:hAnsi="Arial" w:cs="Arial"/>
          <w:bdr w:val="none" w:sz="0" w:space="0" w:color="auto" w:frame="1"/>
        </w:rPr>
        <w:t>, através da diminuição dos níveis de cálcio e potássio. Assim, a ligação de endocanabinóides, retrogradamente, irá inibir a libertação de outros neurotransmissores, tanto inibitórios (por exemplo</w:t>
      </w:r>
      <w:r w:rsidR="002C106D">
        <w:rPr>
          <w:rFonts w:ascii="Arial" w:hAnsi="Arial" w:cs="Arial"/>
          <w:bdr w:val="none" w:sz="0" w:space="0" w:color="auto" w:frame="1"/>
        </w:rPr>
        <w:t>,</w:t>
      </w:r>
      <w:r w:rsidRPr="006A3CFD">
        <w:rPr>
          <w:rFonts w:ascii="Arial" w:hAnsi="Arial" w:cs="Arial"/>
          <w:bdr w:val="none" w:sz="0" w:space="0" w:color="auto" w:frame="1"/>
        </w:rPr>
        <w:t xml:space="preserve"> GABA) como excitatórios (por exemplo</w:t>
      </w:r>
      <w:r w:rsidR="002C106D">
        <w:rPr>
          <w:rFonts w:ascii="Arial" w:hAnsi="Arial" w:cs="Arial"/>
          <w:bdr w:val="none" w:sz="0" w:space="0" w:color="auto" w:frame="1"/>
        </w:rPr>
        <w:t>,</w:t>
      </w:r>
      <w:r w:rsidRPr="006A3CFD">
        <w:rPr>
          <w:rFonts w:ascii="Arial" w:hAnsi="Arial" w:cs="Arial"/>
          <w:bdr w:val="none" w:sz="0" w:space="0" w:color="auto" w:frame="1"/>
        </w:rPr>
        <w:t xml:space="preserve"> glutamato).</w:t>
      </w:r>
    </w:p>
    <w:p w:rsidR="006A3CFD" w:rsidRDefault="006A3CFD" w:rsidP="006A3CFD">
      <w:pPr>
        <w:pStyle w:val="font8"/>
        <w:spacing w:before="0" w:beforeAutospacing="0" w:after="0" w:afterAutospacing="0" w:line="360" w:lineRule="auto"/>
        <w:jc w:val="both"/>
        <w:textAlignment w:val="baseline"/>
        <w:rPr>
          <w:rFonts w:ascii="Arial" w:hAnsi="Arial" w:cs="Arial"/>
          <w:bdr w:val="none" w:sz="0" w:space="0" w:color="auto" w:frame="1"/>
        </w:rPr>
      </w:pPr>
      <w:r w:rsidRPr="006A3CFD">
        <w:rPr>
          <w:rFonts w:ascii="Arial" w:hAnsi="Arial" w:cs="Arial"/>
        </w:rPr>
        <w:t> </w:t>
      </w:r>
      <w:r>
        <w:rPr>
          <w:rFonts w:ascii="Arial" w:hAnsi="Arial" w:cs="Arial"/>
        </w:rPr>
        <w:tab/>
      </w:r>
      <w:r w:rsidR="00091ABD">
        <w:rPr>
          <w:rFonts w:ascii="Arial" w:hAnsi="Arial" w:cs="Arial"/>
          <w:bdr w:val="none" w:sz="0" w:space="0" w:color="auto" w:frame="1"/>
        </w:rPr>
        <w:t>4.</w:t>
      </w:r>
      <w:r w:rsidR="002C106D">
        <w:rPr>
          <w:rFonts w:ascii="Arial" w:hAnsi="Arial" w:cs="Arial"/>
          <w:bdr w:val="none" w:sz="0" w:space="0" w:color="auto" w:frame="1"/>
        </w:rPr>
        <w:tab/>
      </w:r>
      <w:r w:rsidR="00091ABD">
        <w:rPr>
          <w:rFonts w:ascii="Arial" w:hAnsi="Arial" w:cs="Arial"/>
          <w:bdr w:val="none" w:sz="0" w:space="0" w:color="auto" w:frame="1"/>
        </w:rPr>
        <w:t xml:space="preserve"> Os fitocanabinóides são </w:t>
      </w:r>
      <w:r w:rsidRPr="006A3CFD">
        <w:rPr>
          <w:rFonts w:ascii="Arial" w:hAnsi="Arial" w:cs="Arial"/>
          <w:bdr w:val="none" w:sz="0" w:space="0" w:color="auto" w:frame="1"/>
        </w:rPr>
        <w:t>capazes de imitar a ação dos endocanabinóides, aumentando o seu efeito na regulação da transmissão de impulsos nervosos</w:t>
      </w:r>
      <w:r w:rsidR="00091ABD">
        <w:rPr>
          <w:rFonts w:ascii="Arial" w:hAnsi="Arial" w:cs="Arial"/>
          <w:bdr w:val="none" w:sz="0" w:space="0" w:color="auto" w:frame="1"/>
        </w:rPr>
        <w:t xml:space="preserve"> (RAMIAO, 2016).</w:t>
      </w:r>
    </w:p>
    <w:p w:rsidR="006A3CFD" w:rsidRPr="006A3CFD" w:rsidRDefault="00DC5CDD" w:rsidP="006A3CFD">
      <w:pPr>
        <w:pStyle w:val="font8"/>
        <w:spacing w:before="0" w:beforeAutospacing="0" w:after="0" w:afterAutospacing="0" w:line="360" w:lineRule="auto"/>
        <w:jc w:val="both"/>
        <w:textAlignment w:val="baseline"/>
        <w:rPr>
          <w:rFonts w:ascii="Arial" w:hAnsi="Arial" w:cs="Arial"/>
        </w:rPr>
      </w:pPr>
      <w:r>
        <w:rPr>
          <w:rFonts w:ascii="Arial" w:hAnsi="Arial" w:cs="Arial"/>
          <w:noProof/>
        </w:rPr>
        <w:lastRenderedPageBreak/>
        <w:drawing>
          <wp:anchor distT="0" distB="0" distL="114300" distR="114300" simplePos="0" relativeHeight="251686912" behindDoc="1" locked="0" layoutInCell="1" allowOverlap="1">
            <wp:simplePos x="0" y="0"/>
            <wp:positionH relativeFrom="column">
              <wp:posOffset>15240</wp:posOffset>
            </wp:positionH>
            <wp:positionV relativeFrom="paragraph">
              <wp:posOffset>85725</wp:posOffset>
            </wp:positionV>
            <wp:extent cx="5581650" cy="1571625"/>
            <wp:effectExtent l="19050" t="0" r="0" b="0"/>
            <wp:wrapTight wrapText="bothSides">
              <wp:wrapPolygon edited="0">
                <wp:start x="-74" y="0"/>
                <wp:lineTo x="-74" y="21469"/>
                <wp:lineTo x="21600" y="21469"/>
                <wp:lineTo x="21600" y="0"/>
                <wp:lineTo x="-74" y="0"/>
              </wp:wrapPolygon>
            </wp:wrapTight>
            <wp:docPr id="28" name="Imagem 13" descr="C:\Users\Windows\Desktop\TCC PÓS\mecanismo do th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indows\Desktop\TCC PÓS\mecanismo do thc.jpg"/>
                    <pic:cNvPicPr>
                      <a:picLocks noChangeAspect="1" noChangeArrowheads="1"/>
                    </pic:cNvPicPr>
                  </pic:nvPicPr>
                  <pic:blipFill>
                    <a:blip r:embed="rId37"/>
                    <a:srcRect/>
                    <a:stretch>
                      <a:fillRect/>
                    </a:stretch>
                  </pic:blipFill>
                  <pic:spPr bwMode="auto">
                    <a:xfrm>
                      <a:off x="0" y="0"/>
                      <a:ext cx="5581650" cy="1571625"/>
                    </a:xfrm>
                    <a:prstGeom prst="rect">
                      <a:avLst/>
                    </a:prstGeom>
                    <a:noFill/>
                    <a:ln w="9525">
                      <a:noFill/>
                      <a:miter lim="800000"/>
                      <a:headEnd/>
                      <a:tailEnd/>
                    </a:ln>
                  </pic:spPr>
                </pic:pic>
              </a:graphicData>
            </a:graphic>
          </wp:anchor>
        </w:drawing>
      </w:r>
      <w:r w:rsidR="008C5D28" w:rsidRPr="006A3CFD">
        <w:rPr>
          <w:rFonts w:ascii="Arial" w:hAnsi="Arial" w:cs="Arial"/>
        </w:rPr>
        <w:t> </w:t>
      </w:r>
      <w:r w:rsidR="008C5D28">
        <w:rPr>
          <w:rFonts w:ascii="Arial" w:hAnsi="Arial" w:cs="Arial"/>
        </w:rPr>
        <w:t>FIGURA 1</w:t>
      </w:r>
      <w:r w:rsidR="002B2A66">
        <w:rPr>
          <w:rFonts w:ascii="Arial" w:hAnsi="Arial" w:cs="Arial"/>
        </w:rPr>
        <w:t>8</w:t>
      </w:r>
      <w:r w:rsidR="00091ABD">
        <w:rPr>
          <w:rFonts w:ascii="Arial" w:hAnsi="Arial" w:cs="Arial"/>
        </w:rPr>
        <w:t xml:space="preserve">: </w:t>
      </w:r>
      <w:r w:rsidR="00942982">
        <w:rPr>
          <w:rFonts w:ascii="Arial" w:hAnsi="Arial" w:cs="Arial"/>
        </w:rPr>
        <w:t>M</w:t>
      </w:r>
      <w:r w:rsidR="00091ABD">
        <w:rPr>
          <w:rFonts w:ascii="Arial" w:hAnsi="Arial" w:cs="Arial"/>
        </w:rPr>
        <w:t>ecanismo de ação a nível neural do THC</w:t>
      </w:r>
      <w:r w:rsidR="008C5D28">
        <w:rPr>
          <w:rFonts w:ascii="Arial" w:hAnsi="Arial" w:cs="Arial"/>
        </w:rPr>
        <w:t xml:space="preserve">. FONTE: </w:t>
      </w:r>
      <w:r w:rsidR="00091ABD">
        <w:rPr>
          <w:rFonts w:ascii="Arial" w:hAnsi="Arial" w:cs="Arial"/>
        </w:rPr>
        <w:t>RAMIAO, 2016.</w:t>
      </w:r>
    </w:p>
    <w:p w:rsidR="006A3CFD" w:rsidRPr="006A3CFD" w:rsidRDefault="006A3CFD" w:rsidP="006A3CFD">
      <w:pPr>
        <w:autoSpaceDE w:val="0"/>
        <w:autoSpaceDN w:val="0"/>
        <w:adjustRightInd w:val="0"/>
        <w:spacing w:after="0" w:line="360" w:lineRule="auto"/>
        <w:ind w:firstLine="708"/>
        <w:jc w:val="both"/>
        <w:rPr>
          <w:rFonts w:ascii="Arial" w:hAnsi="Arial" w:cs="Arial"/>
          <w:sz w:val="24"/>
          <w:szCs w:val="24"/>
        </w:rPr>
      </w:pPr>
    </w:p>
    <w:p w:rsidR="00456CE7" w:rsidRDefault="006E18FD" w:rsidP="00315370">
      <w:pPr>
        <w:autoSpaceDE w:val="0"/>
        <w:autoSpaceDN w:val="0"/>
        <w:adjustRightInd w:val="0"/>
        <w:spacing w:after="0" w:line="360" w:lineRule="auto"/>
        <w:ind w:firstLine="708"/>
        <w:jc w:val="both"/>
        <w:rPr>
          <w:rFonts w:ascii="Arial" w:hAnsi="Arial" w:cs="Arial"/>
          <w:b/>
          <w:sz w:val="24"/>
          <w:szCs w:val="24"/>
        </w:rPr>
      </w:pPr>
      <w:r>
        <w:rPr>
          <w:rFonts w:ascii="Arial" w:hAnsi="Arial" w:cs="Arial"/>
          <w:b/>
          <w:noProof/>
          <w:sz w:val="24"/>
          <w:szCs w:val="24"/>
          <w:lang w:eastAsia="pt-BR"/>
        </w:rPr>
        <w:drawing>
          <wp:anchor distT="0" distB="0" distL="114300" distR="114300" simplePos="0" relativeHeight="251688960" behindDoc="1" locked="0" layoutInCell="1" allowOverlap="1">
            <wp:simplePos x="0" y="0"/>
            <wp:positionH relativeFrom="column">
              <wp:posOffset>958215</wp:posOffset>
            </wp:positionH>
            <wp:positionV relativeFrom="paragraph">
              <wp:posOffset>232410</wp:posOffset>
            </wp:positionV>
            <wp:extent cx="3495675" cy="3381375"/>
            <wp:effectExtent l="19050" t="0" r="9525" b="0"/>
            <wp:wrapTight wrapText="bothSides">
              <wp:wrapPolygon edited="0">
                <wp:start x="-118" y="0"/>
                <wp:lineTo x="-118" y="21539"/>
                <wp:lineTo x="21659" y="21539"/>
                <wp:lineTo x="21659" y="0"/>
                <wp:lineTo x="-118" y="0"/>
              </wp:wrapPolygon>
            </wp:wrapTight>
            <wp:docPr id="2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srcRect/>
                    <a:stretch>
                      <a:fillRect/>
                    </a:stretch>
                  </pic:blipFill>
                  <pic:spPr bwMode="auto">
                    <a:xfrm>
                      <a:off x="0" y="0"/>
                      <a:ext cx="3495675" cy="3381375"/>
                    </a:xfrm>
                    <a:prstGeom prst="rect">
                      <a:avLst/>
                    </a:prstGeom>
                    <a:noFill/>
                    <a:ln w="9525">
                      <a:noFill/>
                      <a:miter lim="800000"/>
                      <a:headEnd/>
                      <a:tailEnd/>
                    </a:ln>
                  </pic:spPr>
                </pic:pic>
              </a:graphicData>
            </a:graphic>
          </wp:anchor>
        </w:drawing>
      </w: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315370">
      <w:pPr>
        <w:autoSpaceDE w:val="0"/>
        <w:autoSpaceDN w:val="0"/>
        <w:adjustRightInd w:val="0"/>
        <w:spacing w:after="0" w:line="360" w:lineRule="auto"/>
        <w:ind w:firstLine="708"/>
        <w:jc w:val="both"/>
        <w:rPr>
          <w:rFonts w:ascii="Arial" w:hAnsi="Arial" w:cs="Arial"/>
          <w:b/>
          <w:sz w:val="24"/>
          <w:szCs w:val="24"/>
        </w:rPr>
      </w:pPr>
    </w:p>
    <w:p w:rsidR="00456CE7" w:rsidRDefault="00456CE7" w:rsidP="00456CE7">
      <w:pPr>
        <w:autoSpaceDE w:val="0"/>
        <w:autoSpaceDN w:val="0"/>
        <w:adjustRightInd w:val="0"/>
        <w:spacing w:after="0" w:line="360" w:lineRule="auto"/>
        <w:jc w:val="both"/>
        <w:rPr>
          <w:rFonts w:ascii="Arial" w:hAnsi="Arial" w:cs="Arial"/>
          <w:b/>
          <w:bCs/>
          <w:sz w:val="24"/>
          <w:szCs w:val="24"/>
        </w:rPr>
      </w:pPr>
    </w:p>
    <w:p w:rsidR="006E18FD" w:rsidRDefault="006E18FD" w:rsidP="00456CE7">
      <w:pPr>
        <w:autoSpaceDE w:val="0"/>
        <w:autoSpaceDN w:val="0"/>
        <w:adjustRightInd w:val="0"/>
        <w:spacing w:line="360" w:lineRule="auto"/>
        <w:jc w:val="both"/>
        <w:rPr>
          <w:rFonts w:ascii="Arial" w:hAnsi="Arial" w:cs="Arial"/>
          <w:bCs/>
          <w:sz w:val="24"/>
          <w:szCs w:val="24"/>
        </w:rPr>
      </w:pPr>
    </w:p>
    <w:p w:rsidR="00456CE7" w:rsidRDefault="008C5D28" w:rsidP="00456CE7">
      <w:pPr>
        <w:autoSpaceDE w:val="0"/>
        <w:autoSpaceDN w:val="0"/>
        <w:adjustRightInd w:val="0"/>
        <w:spacing w:line="360" w:lineRule="auto"/>
        <w:jc w:val="both"/>
        <w:rPr>
          <w:rFonts w:ascii="Arial" w:hAnsi="Arial" w:cs="Arial"/>
          <w:sz w:val="24"/>
          <w:szCs w:val="24"/>
        </w:rPr>
      </w:pPr>
      <w:r w:rsidRPr="00456CE7">
        <w:rPr>
          <w:rFonts w:ascii="Arial" w:hAnsi="Arial" w:cs="Arial"/>
          <w:bCs/>
          <w:sz w:val="24"/>
          <w:szCs w:val="24"/>
        </w:rPr>
        <w:t>FIGURA</w:t>
      </w:r>
      <w:r>
        <w:rPr>
          <w:rFonts w:ascii="Arial" w:hAnsi="Arial" w:cs="Arial"/>
          <w:bCs/>
          <w:sz w:val="24"/>
          <w:szCs w:val="24"/>
        </w:rPr>
        <w:t xml:space="preserve"> 1</w:t>
      </w:r>
      <w:r w:rsidR="002B2A66">
        <w:rPr>
          <w:rFonts w:ascii="Arial" w:hAnsi="Arial" w:cs="Arial"/>
          <w:bCs/>
          <w:sz w:val="24"/>
          <w:szCs w:val="24"/>
        </w:rPr>
        <w:t>9</w:t>
      </w:r>
      <w:r w:rsidR="00456CE7" w:rsidRPr="00456CE7">
        <w:rPr>
          <w:rFonts w:ascii="Arial" w:hAnsi="Arial" w:cs="Arial"/>
          <w:sz w:val="24"/>
          <w:szCs w:val="24"/>
        </w:rPr>
        <w:t>:</w:t>
      </w:r>
      <w:r w:rsidR="008F14B9">
        <w:rPr>
          <w:rFonts w:ascii="Arial" w:hAnsi="Arial" w:cs="Arial"/>
          <w:sz w:val="24"/>
          <w:szCs w:val="24"/>
        </w:rPr>
        <w:t xml:space="preserve"> </w:t>
      </w:r>
      <w:r w:rsidR="00942982">
        <w:rPr>
          <w:rFonts w:ascii="Arial" w:hAnsi="Arial" w:cs="Arial"/>
          <w:sz w:val="24"/>
          <w:szCs w:val="24"/>
        </w:rPr>
        <w:t>A</w:t>
      </w:r>
      <w:r w:rsidR="00456CE7" w:rsidRPr="009A7772">
        <w:rPr>
          <w:rFonts w:ascii="Arial" w:hAnsi="Arial" w:cs="Arial"/>
          <w:sz w:val="24"/>
          <w:szCs w:val="24"/>
        </w:rPr>
        <w:t xml:space="preserve">presentação simplificada do sistema endocanabinoide. </w:t>
      </w:r>
      <w:r>
        <w:rPr>
          <w:rFonts w:ascii="Arial" w:hAnsi="Arial" w:cs="Arial"/>
          <w:sz w:val="24"/>
          <w:szCs w:val="24"/>
        </w:rPr>
        <w:t>FONTE</w:t>
      </w:r>
      <w:r w:rsidR="00456CE7">
        <w:rPr>
          <w:rFonts w:ascii="Arial" w:hAnsi="Arial" w:cs="Arial"/>
          <w:sz w:val="24"/>
          <w:szCs w:val="24"/>
        </w:rPr>
        <w:t xml:space="preserve">: CARVALHO </w:t>
      </w:r>
      <w:r w:rsidR="00456CE7" w:rsidRPr="00DB5C77">
        <w:rPr>
          <w:rFonts w:ascii="Arial" w:hAnsi="Arial" w:cs="Arial"/>
          <w:i/>
          <w:sz w:val="24"/>
          <w:szCs w:val="24"/>
        </w:rPr>
        <w:t>et al</w:t>
      </w:r>
      <w:r w:rsidR="00456CE7">
        <w:rPr>
          <w:rFonts w:ascii="Arial" w:hAnsi="Arial" w:cs="Arial"/>
          <w:i/>
          <w:sz w:val="24"/>
          <w:szCs w:val="24"/>
        </w:rPr>
        <w:t>.</w:t>
      </w:r>
      <w:r w:rsidR="00456CE7">
        <w:rPr>
          <w:rFonts w:ascii="Arial" w:hAnsi="Arial" w:cs="Arial"/>
          <w:sz w:val="24"/>
          <w:szCs w:val="24"/>
        </w:rPr>
        <w:t>, 2017.</w:t>
      </w:r>
    </w:p>
    <w:p w:rsidR="00B25894" w:rsidRPr="00907C61" w:rsidRDefault="00907C61" w:rsidP="006E18FD">
      <w:pPr>
        <w:autoSpaceDE w:val="0"/>
        <w:autoSpaceDN w:val="0"/>
        <w:adjustRightInd w:val="0"/>
        <w:spacing w:after="0" w:line="360" w:lineRule="auto"/>
        <w:jc w:val="both"/>
        <w:rPr>
          <w:rFonts w:ascii="Arial" w:hAnsi="Arial" w:cs="Arial"/>
          <w:sz w:val="24"/>
          <w:szCs w:val="24"/>
        </w:rPr>
      </w:pPr>
      <w:r w:rsidRPr="00907C61">
        <w:rPr>
          <w:rFonts w:ascii="Arial" w:hAnsi="Arial" w:cs="Arial"/>
          <w:sz w:val="24"/>
          <w:szCs w:val="24"/>
        </w:rPr>
        <w:t xml:space="preserve">3.8.3 </w:t>
      </w:r>
      <w:r w:rsidR="00B25894" w:rsidRPr="00907C61">
        <w:rPr>
          <w:rFonts w:ascii="Arial" w:hAnsi="Arial" w:cs="Arial"/>
          <w:sz w:val="24"/>
          <w:szCs w:val="24"/>
        </w:rPr>
        <w:t>Reações</w:t>
      </w:r>
    </w:p>
    <w:p w:rsidR="00B46B54" w:rsidRPr="002177DC" w:rsidRDefault="00B46B54" w:rsidP="00315370">
      <w:pPr>
        <w:autoSpaceDE w:val="0"/>
        <w:autoSpaceDN w:val="0"/>
        <w:adjustRightInd w:val="0"/>
        <w:spacing w:after="0" w:line="360" w:lineRule="auto"/>
        <w:ind w:firstLine="708"/>
        <w:jc w:val="both"/>
        <w:rPr>
          <w:rFonts w:ascii="Arial" w:hAnsi="Arial" w:cs="Arial"/>
          <w:sz w:val="24"/>
          <w:szCs w:val="24"/>
        </w:rPr>
      </w:pPr>
      <w:r w:rsidRPr="002177DC">
        <w:rPr>
          <w:rFonts w:ascii="Arial" w:hAnsi="Arial" w:cs="Arial"/>
          <w:sz w:val="24"/>
          <w:szCs w:val="24"/>
        </w:rPr>
        <w:t xml:space="preserve">Os receptores CB1 são amplamente expressos no SNC e apresentam maior densidade de expressão em áreas que estão associadas com os seus efeitos característicos do THC, particularmente no prejuízo da cognição, aprendizagem e memória (amígdala, córtex e hipocampo), função motora e do movimento (gânglios da base e cerebelo), motivação/reforço e risco de desenvolver a dependência (via mesocorticolímbica, particularmente a área tegmentar ventral e núcleo </w:t>
      </w:r>
      <w:r w:rsidRPr="002177DC">
        <w:rPr>
          <w:rFonts w:ascii="Arial" w:hAnsi="Arial" w:cs="Arial"/>
          <w:i/>
          <w:iCs/>
          <w:sz w:val="24"/>
          <w:szCs w:val="24"/>
        </w:rPr>
        <w:t xml:space="preserve">accumbens) </w:t>
      </w:r>
      <w:r w:rsidRPr="002177DC">
        <w:rPr>
          <w:rFonts w:ascii="Arial" w:hAnsi="Arial" w:cs="Arial"/>
          <w:sz w:val="24"/>
          <w:szCs w:val="24"/>
        </w:rPr>
        <w:t>(</w:t>
      </w:r>
      <w:r w:rsidR="00DB5C77">
        <w:rPr>
          <w:rFonts w:ascii="Arial" w:hAnsi="Arial" w:cs="Arial"/>
          <w:sz w:val="24"/>
          <w:szCs w:val="24"/>
        </w:rPr>
        <w:t xml:space="preserve">CARVALHO </w:t>
      </w:r>
      <w:r w:rsidR="00DB5C77" w:rsidRPr="00DB5C77">
        <w:rPr>
          <w:rFonts w:ascii="Arial" w:hAnsi="Arial" w:cs="Arial"/>
          <w:i/>
          <w:sz w:val="24"/>
          <w:szCs w:val="24"/>
        </w:rPr>
        <w:t>et al</w:t>
      </w:r>
      <w:r w:rsidR="00DB5C77">
        <w:rPr>
          <w:rFonts w:ascii="Arial" w:hAnsi="Arial" w:cs="Arial"/>
          <w:i/>
          <w:sz w:val="24"/>
          <w:szCs w:val="24"/>
        </w:rPr>
        <w:t>.</w:t>
      </w:r>
      <w:r w:rsidR="00DB5C77">
        <w:rPr>
          <w:rFonts w:ascii="Arial" w:hAnsi="Arial" w:cs="Arial"/>
          <w:sz w:val="24"/>
          <w:szCs w:val="24"/>
        </w:rPr>
        <w:t>, 2017</w:t>
      </w:r>
      <w:r w:rsidRPr="002177DC">
        <w:rPr>
          <w:rFonts w:ascii="Arial" w:hAnsi="Arial" w:cs="Arial"/>
          <w:sz w:val="24"/>
          <w:szCs w:val="24"/>
        </w:rPr>
        <w:t>).</w:t>
      </w:r>
    </w:p>
    <w:p w:rsidR="00B46B54" w:rsidRPr="002177DC" w:rsidRDefault="00B46B54" w:rsidP="002177DC">
      <w:pPr>
        <w:autoSpaceDE w:val="0"/>
        <w:autoSpaceDN w:val="0"/>
        <w:adjustRightInd w:val="0"/>
        <w:spacing w:after="0" w:line="360" w:lineRule="auto"/>
        <w:ind w:firstLine="708"/>
        <w:jc w:val="both"/>
        <w:rPr>
          <w:rFonts w:ascii="Arial" w:hAnsi="Arial" w:cs="Arial"/>
          <w:sz w:val="24"/>
          <w:szCs w:val="24"/>
        </w:rPr>
      </w:pPr>
      <w:r w:rsidRPr="002177DC">
        <w:rPr>
          <w:rFonts w:ascii="Arial" w:hAnsi="Arial" w:cs="Arial"/>
          <w:sz w:val="24"/>
          <w:szCs w:val="24"/>
        </w:rPr>
        <w:lastRenderedPageBreak/>
        <w:t>Os receptores CB2 estão localizados predominantemente em células imunes, sendo tradicionalmente referidos como receptores canabinoides periféricos. Contudo, recentemente os receptores CB2 foram identificados em células microgliais, astrócitos e em determinadas subpopulações de neurônios no SNC em condições fisiológicas normais (</w:t>
      </w:r>
      <w:r w:rsidR="007B0F29" w:rsidRPr="007B0F29">
        <w:rPr>
          <w:rFonts w:ascii="Arial" w:hAnsi="Arial" w:cs="Arial"/>
          <w:color w:val="000000"/>
          <w:sz w:val="24"/>
          <w:szCs w:val="24"/>
        </w:rPr>
        <w:t>ONAIVI</w:t>
      </w:r>
      <w:r w:rsidR="008F14B9">
        <w:rPr>
          <w:rFonts w:ascii="Arial" w:hAnsi="Arial" w:cs="Arial"/>
          <w:color w:val="000000"/>
          <w:sz w:val="24"/>
          <w:szCs w:val="24"/>
        </w:rPr>
        <w:t xml:space="preserve"> </w:t>
      </w:r>
      <w:r w:rsidR="007B0F29" w:rsidRPr="007B0F29">
        <w:rPr>
          <w:rFonts w:ascii="Arial" w:hAnsi="Arial" w:cs="Arial"/>
          <w:i/>
          <w:color w:val="000000"/>
          <w:sz w:val="24"/>
          <w:szCs w:val="24"/>
        </w:rPr>
        <w:t>et al</w:t>
      </w:r>
      <w:r w:rsidR="007B0F29" w:rsidRPr="007B0F29">
        <w:rPr>
          <w:rFonts w:ascii="Arial" w:hAnsi="Arial" w:cs="Arial"/>
          <w:color w:val="000000"/>
          <w:sz w:val="24"/>
          <w:szCs w:val="24"/>
        </w:rPr>
        <w:t>.,</w:t>
      </w:r>
      <w:r w:rsidR="007B0F29">
        <w:rPr>
          <w:rFonts w:ascii="Arial" w:hAnsi="Arial" w:cs="Arial"/>
          <w:color w:val="000000"/>
          <w:sz w:val="24"/>
          <w:szCs w:val="24"/>
        </w:rPr>
        <w:t xml:space="preserve"> 2006</w:t>
      </w:r>
      <w:r w:rsidRPr="002177DC">
        <w:rPr>
          <w:rFonts w:ascii="Arial" w:hAnsi="Arial" w:cs="Arial"/>
          <w:sz w:val="24"/>
          <w:szCs w:val="24"/>
        </w:rPr>
        <w:t>). Ademais, foi observado um aumento na expressão dos receptores CB2 em humanos diagnosticados com doença de Alzheimer, esclerose múltipla, esclerose amiotrófica lateral e doença de Parkinson (</w:t>
      </w:r>
      <w:r w:rsidR="00DB5C77">
        <w:rPr>
          <w:rFonts w:ascii="Arial" w:hAnsi="Arial" w:cs="Arial"/>
          <w:sz w:val="24"/>
          <w:szCs w:val="24"/>
        </w:rPr>
        <w:t xml:space="preserve">CARVALHO </w:t>
      </w:r>
      <w:r w:rsidR="00DB5C77" w:rsidRPr="00DB5C77">
        <w:rPr>
          <w:rFonts w:ascii="Arial" w:hAnsi="Arial" w:cs="Arial"/>
          <w:i/>
          <w:sz w:val="24"/>
          <w:szCs w:val="24"/>
        </w:rPr>
        <w:t>et al</w:t>
      </w:r>
      <w:r w:rsidR="00DB5C77">
        <w:rPr>
          <w:rFonts w:ascii="Arial" w:hAnsi="Arial" w:cs="Arial"/>
          <w:i/>
          <w:sz w:val="24"/>
          <w:szCs w:val="24"/>
        </w:rPr>
        <w:t>.</w:t>
      </w:r>
      <w:r w:rsidR="00DB5C77">
        <w:rPr>
          <w:rFonts w:ascii="Arial" w:hAnsi="Arial" w:cs="Arial"/>
          <w:sz w:val="24"/>
          <w:szCs w:val="24"/>
        </w:rPr>
        <w:t>, 2017</w:t>
      </w:r>
      <w:r w:rsidRPr="002177DC">
        <w:rPr>
          <w:rFonts w:ascii="Arial" w:hAnsi="Arial" w:cs="Arial"/>
          <w:sz w:val="24"/>
          <w:szCs w:val="24"/>
        </w:rPr>
        <w:t>).</w:t>
      </w:r>
    </w:p>
    <w:p w:rsidR="00F3152B" w:rsidRPr="00E258FD" w:rsidRDefault="00F3152B" w:rsidP="00E258FD">
      <w:pPr>
        <w:autoSpaceDE w:val="0"/>
        <w:autoSpaceDN w:val="0"/>
        <w:adjustRightInd w:val="0"/>
        <w:spacing w:after="0" w:line="360" w:lineRule="auto"/>
        <w:ind w:firstLine="708"/>
        <w:jc w:val="both"/>
        <w:rPr>
          <w:rFonts w:ascii="Arial" w:eastAsia="MinionPro-Regular" w:hAnsi="Arial" w:cs="Arial"/>
          <w:sz w:val="24"/>
          <w:szCs w:val="24"/>
        </w:rPr>
      </w:pPr>
      <w:r w:rsidRPr="002177DC">
        <w:rPr>
          <w:rFonts w:ascii="Arial" w:eastAsia="MinionPro-Regular" w:hAnsi="Arial" w:cs="Arial"/>
          <w:sz w:val="24"/>
          <w:szCs w:val="24"/>
        </w:rPr>
        <w:t xml:space="preserve">A </w:t>
      </w:r>
      <w:r w:rsidR="002177DC" w:rsidRPr="002177DC">
        <w:rPr>
          <w:rFonts w:ascii="Arial" w:eastAsia="MinionPro-Regular" w:hAnsi="Arial" w:cs="Arial"/>
          <w:sz w:val="24"/>
          <w:szCs w:val="24"/>
        </w:rPr>
        <w:t>administração</w:t>
      </w:r>
      <w:r w:rsidRPr="002177DC">
        <w:rPr>
          <w:rFonts w:ascii="Arial" w:eastAsia="MinionPro-Regular" w:hAnsi="Arial" w:cs="Arial"/>
          <w:sz w:val="24"/>
          <w:szCs w:val="24"/>
        </w:rPr>
        <w:t xml:space="preserve"> aguda de agonistas dos receptores CB1 resulta</w:t>
      </w:r>
      <w:r w:rsidR="00966DD7">
        <w:rPr>
          <w:rFonts w:ascii="Arial" w:eastAsia="MinionPro-Regular" w:hAnsi="Arial" w:cs="Arial"/>
          <w:sz w:val="24"/>
          <w:szCs w:val="24"/>
        </w:rPr>
        <w:t xml:space="preserve"> </w:t>
      </w:r>
      <w:r w:rsidRPr="002177DC">
        <w:rPr>
          <w:rFonts w:ascii="Arial" w:eastAsia="MinionPro-Regular" w:hAnsi="Arial" w:cs="Arial"/>
          <w:sz w:val="24"/>
          <w:szCs w:val="24"/>
        </w:rPr>
        <w:t xml:space="preserve">em </w:t>
      </w:r>
      <w:r w:rsidR="002177DC" w:rsidRPr="002177DC">
        <w:rPr>
          <w:rFonts w:ascii="Arial" w:eastAsia="MinionPro-Regular" w:hAnsi="Arial" w:cs="Arial"/>
          <w:sz w:val="24"/>
          <w:szCs w:val="24"/>
        </w:rPr>
        <w:t>ações</w:t>
      </w:r>
      <w:r w:rsidRPr="002177DC">
        <w:rPr>
          <w:rFonts w:ascii="Arial" w:eastAsia="MinionPro-Regular" w:hAnsi="Arial" w:cs="Arial"/>
          <w:sz w:val="24"/>
          <w:szCs w:val="24"/>
        </w:rPr>
        <w:t xml:space="preserve"> comportamentais como analgesia, catalepsia, hipotermia</w:t>
      </w:r>
      <w:r w:rsidR="00966DD7">
        <w:rPr>
          <w:rFonts w:ascii="Arial" w:eastAsia="MinionPro-Regular" w:hAnsi="Arial" w:cs="Arial"/>
          <w:sz w:val="24"/>
          <w:szCs w:val="24"/>
        </w:rPr>
        <w:t xml:space="preserve"> </w:t>
      </w:r>
      <w:r w:rsidRPr="002177DC">
        <w:rPr>
          <w:rFonts w:ascii="Arial" w:eastAsia="MinionPro-Regular" w:hAnsi="Arial" w:cs="Arial"/>
          <w:sz w:val="24"/>
          <w:szCs w:val="24"/>
        </w:rPr>
        <w:t xml:space="preserve">e </w:t>
      </w:r>
      <w:r w:rsidR="002177DC" w:rsidRPr="002177DC">
        <w:rPr>
          <w:rFonts w:ascii="Arial" w:eastAsia="MinionPro-Regular" w:hAnsi="Arial" w:cs="Arial"/>
          <w:sz w:val="24"/>
          <w:szCs w:val="24"/>
        </w:rPr>
        <w:t>diminuição</w:t>
      </w:r>
      <w:r w:rsidRPr="002177DC">
        <w:rPr>
          <w:rFonts w:ascii="Arial" w:eastAsia="MinionPro-Regular" w:hAnsi="Arial" w:cs="Arial"/>
          <w:sz w:val="24"/>
          <w:szCs w:val="24"/>
        </w:rPr>
        <w:t xml:space="preserve"> da atividade motora. Se houver a </w:t>
      </w:r>
      <w:r w:rsidR="002177DC" w:rsidRPr="002177DC">
        <w:rPr>
          <w:rFonts w:ascii="Arial" w:eastAsia="MinionPro-Regular" w:hAnsi="Arial" w:cs="Arial"/>
          <w:sz w:val="24"/>
          <w:szCs w:val="24"/>
        </w:rPr>
        <w:t>administração</w:t>
      </w:r>
      <w:r w:rsidRPr="002177DC">
        <w:rPr>
          <w:rFonts w:ascii="Arial" w:eastAsia="MinionPro-Regular" w:hAnsi="Arial" w:cs="Arial"/>
          <w:sz w:val="24"/>
          <w:szCs w:val="24"/>
        </w:rPr>
        <w:t xml:space="preserve"> de Δ9-THC ou seus </w:t>
      </w:r>
      <w:r w:rsidR="002177DC" w:rsidRPr="002177DC">
        <w:rPr>
          <w:rFonts w:ascii="Arial" w:eastAsia="MinionPro-Regular" w:hAnsi="Arial" w:cs="Arial"/>
          <w:sz w:val="24"/>
          <w:szCs w:val="24"/>
        </w:rPr>
        <w:t>análogos</w:t>
      </w:r>
      <w:r w:rsidRPr="002177DC">
        <w:rPr>
          <w:rFonts w:ascii="Arial" w:eastAsia="MinionPro-Regular" w:hAnsi="Arial" w:cs="Arial"/>
          <w:sz w:val="24"/>
          <w:szCs w:val="24"/>
        </w:rPr>
        <w:t xml:space="preserve">, esses efeitos podem incluir relaxamento </w:t>
      </w:r>
      <w:r w:rsidR="002177DC" w:rsidRPr="002177DC">
        <w:rPr>
          <w:rFonts w:ascii="Arial" w:eastAsia="MinionPro-Regular" w:hAnsi="Arial" w:cs="Arial"/>
          <w:sz w:val="24"/>
          <w:szCs w:val="24"/>
        </w:rPr>
        <w:t>físico</w:t>
      </w:r>
      <w:r w:rsidRPr="002177DC">
        <w:rPr>
          <w:rFonts w:ascii="Arial" w:eastAsia="MinionPro-Regular" w:hAnsi="Arial" w:cs="Arial"/>
          <w:sz w:val="24"/>
          <w:szCs w:val="24"/>
        </w:rPr>
        <w:t>,</w:t>
      </w:r>
      <w:r w:rsidR="002177DC" w:rsidRPr="002177DC">
        <w:rPr>
          <w:rFonts w:ascii="Arial" w:eastAsia="MinionPro-Regular" w:hAnsi="Arial" w:cs="Arial"/>
          <w:sz w:val="24"/>
          <w:szCs w:val="24"/>
        </w:rPr>
        <w:t xml:space="preserve"> mudanças</w:t>
      </w:r>
      <w:r w:rsidRPr="002177DC">
        <w:rPr>
          <w:rFonts w:ascii="Arial" w:eastAsia="MinionPro-Regular" w:hAnsi="Arial" w:cs="Arial"/>
          <w:sz w:val="24"/>
          <w:szCs w:val="24"/>
        </w:rPr>
        <w:t xml:space="preserve"> na </w:t>
      </w:r>
      <w:r w:rsidR="002177DC" w:rsidRPr="002177DC">
        <w:rPr>
          <w:rFonts w:ascii="Arial" w:eastAsia="MinionPro-Regular" w:hAnsi="Arial" w:cs="Arial"/>
          <w:sz w:val="24"/>
          <w:szCs w:val="24"/>
        </w:rPr>
        <w:t>percepção</w:t>
      </w:r>
      <w:r w:rsidRPr="002177DC">
        <w:rPr>
          <w:rFonts w:ascii="Arial" w:eastAsia="MinionPro-Regular" w:hAnsi="Arial" w:cs="Arial"/>
          <w:sz w:val="24"/>
          <w:szCs w:val="24"/>
        </w:rPr>
        <w:t xml:space="preserve">, euforia leve, </w:t>
      </w:r>
      <w:r w:rsidR="002177DC" w:rsidRPr="002177DC">
        <w:rPr>
          <w:rFonts w:ascii="Arial" w:eastAsia="MinionPro-Regular" w:hAnsi="Arial" w:cs="Arial"/>
          <w:sz w:val="24"/>
          <w:szCs w:val="24"/>
        </w:rPr>
        <w:t>diminuição</w:t>
      </w:r>
      <w:r w:rsidRPr="002177DC">
        <w:rPr>
          <w:rFonts w:ascii="Arial" w:eastAsia="MinionPro-Regular" w:hAnsi="Arial" w:cs="Arial"/>
          <w:sz w:val="24"/>
          <w:szCs w:val="24"/>
        </w:rPr>
        <w:t xml:space="preserve"> da capacidade de</w:t>
      </w:r>
      <w:r w:rsidR="002177DC" w:rsidRPr="002177DC">
        <w:rPr>
          <w:rFonts w:ascii="Arial" w:eastAsia="MinionPro-Regular" w:hAnsi="Arial" w:cs="Arial"/>
          <w:sz w:val="24"/>
          <w:szCs w:val="24"/>
        </w:rPr>
        <w:t xml:space="preserve"> raciocínio</w:t>
      </w:r>
      <w:r w:rsidRPr="002177DC">
        <w:rPr>
          <w:rFonts w:ascii="Arial" w:eastAsia="MinionPro-Regular" w:hAnsi="Arial" w:cs="Arial"/>
          <w:sz w:val="24"/>
          <w:szCs w:val="24"/>
        </w:rPr>
        <w:t xml:space="preserve"> e aumento do apetite</w:t>
      </w:r>
      <w:r w:rsidR="002177DC" w:rsidRPr="002177DC">
        <w:rPr>
          <w:rFonts w:ascii="Arial" w:eastAsia="MinionPro-Regular" w:hAnsi="Arial" w:cs="Arial"/>
          <w:sz w:val="24"/>
          <w:szCs w:val="24"/>
        </w:rPr>
        <w:t xml:space="preserve"> (</w:t>
      </w:r>
      <w:r w:rsidR="00DB5C77">
        <w:rPr>
          <w:rFonts w:ascii="Arial" w:eastAsia="MinionPro-Regular" w:hAnsi="Arial" w:cs="Arial"/>
          <w:sz w:val="24"/>
          <w:szCs w:val="24"/>
        </w:rPr>
        <w:t xml:space="preserve">ALVES </w:t>
      </w:r>
      <w:r w:rsidR="00DB5C77" w:rsidRPr="00DB5C77">
        <w:rPr>
          <w:rFonts w:ascii="Arial" w:eastAsia="MinionPro-Regular" w:hAnsi="Arial" w:cs="Arial"/>
          <w:i/>
          <w:sz w:val="24"/>
          <w:szCs w:val="24"/>
        </w:rPr>
        <w:t>et al</w:t>
      </w:r>
      <w:r w:rsidR="00DB5C77">
        <w:rPr>
          <w:rFonts w:ascii="Arial" w:eastAsia="MinionPro-Regular" w:hAnsi="Arial" w:cs="Arial"/>
          <w:sz w:val="24"/>
          <w:szCs w:val="24"/>
        </w:rPr>
        <w:t>., 2012</w:t>
      </w:r>
      <w:r w:rsidR="002177DC" w:rsidRPr="002177DC">
        <w:rPr>
          <w:rFonts w:ascii="Arial" w:eastAsia="MinionPro-Regular" w:hAnsi="Arial" w:cs="Arial"/>
          <w:sz w:val="24"/>
          <w:szCs w:val="24"/>
        </w:rPr>
        <w:t>)</w:t>
      </w:r>
      <w:r w:rsidRPr="002177DC">
        <w:rPr>
          <w:rFonts w:ascii="Arial" w:eastAsia="MinionPro-Regular" w:hAnsi="Arial" w:cs="Arial"/>
          <w:sz w:val="24"/>
          <w:szCs w:val="24"/>
        </w:rPr>
        <w:t>.</w:t>
      </w:r>
      <w:r w:rsidR="002177DC" w:rsidRPr="002177DC">
        <w:rPr>
          <w:rFonts w:ascii="Arial" w:eastAsia="MinionPro-Regular" w:hAnsi="Arial" w:cs="Arial"/>
          <w:sz w:val="24"/>
          <w:szCs w:val="24"/>
        </w:rPr>
        <w:t xml:space="preserve"> Os principais efeitos adversos do uso agudo da maconha são: ansiedade e pânico, especialmente em novos usuários; sintomas psicóticos, em altas doses e acidentes de transito, se a pessoa dirigir sob o efeito da droga. Os efeitos crônicos incluem: síndrome de dependência, que ocorre em cada 10% dos usuários; bronquite crônica e comprometimento da função respiratória em usuários regulares; desenvolvimento de psicose, especialmente quando há histórico familiar e comprometimento das funções escolares em adolescentes que fazem uso regular da droga</w:t>
      </w:r>
      <w:r w:rsidR="00966DD7">
        <w:rPr>
          <w:rFonts w:ascii="Arial" w:eastAsia="MinionPro-Regular" w:hAnsi="Arial" w:cs="Arial"/>
          <w:sz w:val="24"/>
          <w:szCs w:val="24"/>
        </w:rPr>
        <w:t xml:space="preserve"> </w:t>
      </w:r>
      <w:r w:rsidR="002177DC" w:rsidRPr="002177DC">
        <w:rPr>
          <w:rFonts w:ascii="Arial" w:eastAsia="MinionPro-Regular" w:hAnsi="Arial" w:cs="Arial"/>
          <w:sz w:val="24"/>
          <w:szCs w:val="24"/>
        </w:rPr>
        <w:t>(</w:t>
      </w:r>
      <w:r w:rsidR="00DB5C77" w:rsidRPr="002177DC">
        <w:rPr>
          <w:rFonts w:ascii="Arial" w:eastAsia="MinionPro-Regular" w:hAnsi="Arial" w:cs="Arial"/>
          <w:sz w:val="24"/>
          <w:szCs w:val="24"/>
        </w:rPr>
        <w:t>HALL</w:t>
      </w:r>
      <w:r w:rsidR="00DB5C77">
        <w:rPr>
          <w:rFonts w:ascii="Arial" w:eastAsia="MinionPro-Regular" w:hAnsi="Arial" w:cs="Arial"/>
          <w:sz w:val="24"/>
          <w:szCs w:val="24"/>
        </w:rPr>
        <w:t xml:space="preserve">, </w:t>
      </w:r>
      <w:r w:rsidR="002177DC">
        <w:rPr>
          <w:rFonts w:ascii="Arial" w:eastAsia="MinionPro-Regular" w:hAnsi="Arial" w:cs="Arial"/>
          <w:sz w:val="24"/>
          <w:szCs w:val="24"/>
        </w:rPr>
        <w:t>2009).</w:t>
      </w:r>
      <w:r w:rsidR="00592C50">
        <w:rPr>
          <w:rFonts w:ascii="Arial" w:eastAsia="MinionPro-Regular" w:hAnsi="Arial" w:cs="Arial"/>
          <w:sz w:val="24"/>
          <w:szCs w:val="24"/>
        </w:rPr>
        <w:t xml:space="preserve"> </w:t>
      </w:r>
      <w:r w:rsidR="002177DC">
        <w:rPr>
          <w:rFonts w:ascii="Arial" w:eastAsia="MinionPro-Regular" w:hAnsi="Arial" w:cs="Arial"/>
          <w:sz w:val="24"/>
          <w:szCs w:val="24"/>
        </w:rPr>
        <w:t>Alé</w:t>
      </w:r>
      <w:r w:rsidR="002177DC" w:rsidRPr="002177DC">
        <w:rPr>
          <w:rFonts w:ascii="Arial" w:eastAsia="MinionPro-Regular" w:hAnsi="Arial" w:cs="Arial"/>
          <w:sz w:val="24"/>
          <w:szCs w:val="24"/>
        </w:rPr>
        <w:t xml:space="preserve">m disso, outros efeitos podem ser verificados em função do uso regular de </w:t>
      </w:r>
      <w:r w:rsidR="00F25124">
        <w:rPr>
          <w:rFonts w:ascii="Arial" w:eastAsia="MinionPro-It" w:hAnsi="Arial" w:cs="Arial"/>
          <w:i/>
          <w:iCs/>
          <w:sz w:val="24"/>
          <w:szCs w:val="24"/>
        </w:rPr>
        <w:t>C</w:t>
      </w:r>
      <w:r w:rsidR="002177DC" w:rsidRPr="002177DC">
        <w:rPr>
          <w:rFonts w:ascii="Arial" w:eastAsia="MinionPro-It" w:hAnsi="Arial" w:cs="Arial"/>
          <w:i/>
          <w:iCs/>
          <w:sz w:val="24"/>
          <w:szCs w:val="24"/>
        </w:rPr>
        <w:t>annabis</w:t>
      </w:r>
      <w:r w:rsidR="002177DC" w:rsidRPr="002177DC">
        <w:rPr>
          <w:rFonts w:ascii="Arial" w:eastAsia="MinionPro-Regular" w:hAnsi="Arial" w:cs="Arial"/>
          <w:sz w:val="24"/>
          <w:szCs w:val="24"/>
        </w:rPr>
        <w:t>, tais como: câncer no sistema respiratório, desordens de comportamento em crianças cujas mães fizeram uso da droga na gravidez e desordens depressivas (</w:t>
      </w:r>
      <w:r w:rsidR="007B0F29" w:rsidRPr="002177DC">
        <w:rPr>
          <w:rFonts w:ascii="Arial" w:eastAsia="MinionPro-Regular" w:hAnsi="Arial" w:cs="Arial"/>
          <w:sz w:val="24"/>
          <w:szCs w:val="24"/>
        </w:rPr>
        <w:t>HALL</w:t>
      </w:r>
      <w:r w:rsidR="007B0F29">
        <w:rPr>
          <w:rFonts w:ascii="Arial" w:eastAsia="MinionPro-Regular" w:hAnsi="Arial" w:cs="Arial"/>
          <w:sz w:val="24"/>
          <w:szCs w:val="24"/>
        </w:rPr>
        <w:t>, 2009</w:t>
      </w:r>
      <w:r w:rsidR="002177DC" w:rsidRPr="00E258FD">
        <w:rPr>
          <w:rFonts w:ascii="Arial" w:eastAsia="MinionPro-Regular" w:hAnsi="Arial" w:cs="Arial"/>
          <w:sz w:val="24"/>
          <w:szCs w:val="24"/>
        </w:rPr>
        <w:t>).</w:t>
      </w:r>
    </w:p>
    <w:p w:rsidR="002177DC" w:rsidRDefault="002177DC" w:rsidP="00E258FD">
      <w:pPr>
        <w:autoSpaceDE w:val="0"/>
        <w:autoSpaceDN w:val="0"/>
        <w:adjustRightInd w:val="0"/>
        <w:spacing w:line="360" w:lineRule="auto"/>
        <w:jc w:val="both"/>
        <w:rPr>
          <w:rFonts w:ascii="Arial" w:eastAsia="MinionPro-Regular" w:hAnsi="Arial" w:cs="Arial"/>
          <w:sz w:val="24"/>
          <w:szCs w:val="24"/>
        </w:rPr>
      </w:pPr>
      <w:r w:rsidRPr="00E258FD">
        <w:rPr>
          <w:rFonts w:ascii="Arial" w:eastAsia="MinionPro-Regular" w:hAnsi="Arial" w:cs="Arial"/>
          <w:sz w:val="24"/>
          <w:szCs w:val="24"/>
        </w:rPr>
        <w:tab/>
        <w:t xml:space="preserve">Os principais efeitos clínicos adversos relatados com o uso de </w:t>
      </w:r>
      <w:r w:rsidRPr="00E258FD">
        <w:rPr>
          <w:rFonts w:ascii="Arial" w:eastAsia="MinionPro-It" w:hAnsi="Arial" w:cs="Arial"/>
          <w:i/>
          <w:iCs/>
          <w:sz w:val="24"/>
          <w:szCs w:val="24"/>
        </w:rPr>
        <w:t>Spice</w:t>
      </w:r>
      <w:r w:rsidR="00592C50">
        <w:rPr>
          <w:rFonts w:ascii="Arial" w:eastAsia="MinionPro-It" w:hAnsi="Arial" w:cs="Arial"/>
          <w:i/>
          <w:iCs/>
          <w:sz w:val="24"/>
          <w:szCs w:val="24"/>
        </w:rPr>
        <w:t xml:space="preserve"> </w:t>
      </w:r>
      <w:r w:rsidRPr="00E258FD">
        <w:rPr>
          <w:rFonts w:ascii="Arial" w:eastAsia="MinionPro-Regular" w:hAnsi="Arial" w:cs="Arial"/>
          <w:sz w:val="24"/>
          <w:szCs w:val="24"/>
        </w:rPr>
        <w:t>ou K2 estão relacionados ao SNC (convulsões, agitação, irritação, perda de consciência, ansiedade, confusão e paranoia)</w:t>
      </w:r>
      <w:r w:rsidR="00E258FD">
        <w:rPr>
          <w:rFonts w:ascii="Arial" w:eastAsia="MinionPro-Regular" w:hAnsi="Arial" w:cs="Arial"/>
          <w:sz w:val="24"/>
          <w:szCs w:val="24"/>
        </w:rPr>
        <w:t xml:space="preserve"> e</w:t>
      </w:r>
      <w:r w:rsidRPr="00E258FD">
        <w:rPr>
          <w:rFonts w:ascii="Arial" w:eastAsia="MinionPro-Regular" w:hAnsi="Arial" w:cs="Arial"/>
          <w:sz w:val="24"/>
          <w:szCs w:val="24"/>
        </w:rPr>
        <w:t xml:space="preserve"> ao sistema cardiovascular (taquicardia, hipertensão, dor no peito e isquemia cardíaca)</w:t>
      </w:r>
      <w:r w:rsidR="00E258FD" w:rsidRPr="00E258FD">
        <w:rPr>
          <w:rFonts w:ascii="Arial" w:eastAsia="MinionPro-Regular" w:hAnsi="Arial" w:cs="Arial"/>
          <w:sz w:val="24"/>
          <w:szCs w:val="24"/>
        </w:rPr>
        <w:t xml:space="preserve"> (S</w:t>
      </w:r>
      <w:r w:rsidR="007B0F29" w:rsidRPr="00E258FD">
        <w:rPr>
          <w:rFonts w:ascii="Arial" w:eastAsia="MinionPro-Regular" w:hAnsi="Arial" w:cs="Arial"/>
          <w:sz w:val="24"/>
          <w:szCs w:val="24"/>
        </w:rPr>
        <w:t>EELY</w:t>
      </w:r>
      <w:r w:rsidR="00966DD7">
        <w:rPr>
          <w:rFonts w:ascii="Arial" w:eastAsia="MinionPro-Regular" w:hAnsi="Arial" w:cs="Arial"/>
          <w:sz w:val="24"/>
          <w:szCs w:val="24"/>
        </w:rPr>
        <w:t xml:space="preserve"> </w:t>
      </w:r>
      <w:r w:rsidR="007B0F29" w:rsidRPr="007B0F29">
        <w:rPr>
          <w:rFonts w:ascii="Arial" w:eastAsia="MinionPro-Regular" w:hAnsi="Arial" w:cs="Arial"/>
          <w:i/>
          <w:sz w:val="24"/>
          <w:szCs w:val="24"/>
        </w:rPr>
        <w:t>et al</w:t>
      </w:r>
      <w:r w:rsidR="007B0F29" w:rsidRPr="007B0F29">
        <w:rPr>
          <w:rFonts w:ascii="Arial" w:eastAsia="MinionPro-Regular" w:hAnsi="Arial" w:cs="Arial"/>
          <w:sz w:val="24"/>
          <w:szCs w:val="24"/>
        </w:rPr>
        <w:t xml:space="preserve">., </w:t>
      </w:r>
      <w:r w:rsidR="00E258FD" w:rsidRPr="00E258FD">
        <w:rPr>
          <w:rFonts w:ascii="Arial" w:eastAsia="MinionPro-Regular" w:hAnsi="Arial" w:cs="Arial"/>
          <w:sz w:val="24"/>
          <w:szCs w:val="24"/>
        </w:rPr>
        <w:t>2011).</w:t>
      </w:r>
    </w:p>
    <w:p w:rsidR="007B0F29" w:rsidRPr="00907C61" w:rsidRDefault="00907C61" w:rsidP="00907C61">
      <w:pPr>
        <w:autoSpaceDE w:val="0"/>
        <w:autoSpaceDN w:val="0"/>
        <w:adjustRightInd w:val="0"/>
        <w:spacing w:line="360" w:lineRule="auto"/>
        <w:jc w:val="both"/>
        <w:rPr>
          <w:rFonts w:ascii="Arial" w:hAnsi="Arial" w:cs="Arial"/>
          <w:sz w:val="24"/>
          <w:szCs w:val="24"/>
        </w:rPr>
      </w:pPr>
      <w:r w:rsidRPr="00907C61">
        <w:rPr>
          <w:rFonts w:ascii="Arial" w:hAnsi="Arial" w:cs="Arial"/>
          <w:sz w:val="24"/>
          <w:szCs w:val="24"/>
        </w:rPr>
        <w:t xml:space="preserve">3.8.4 </w:t>
      </w:r>
      <w:r w:rsidR="00FB1F6C" w:rsidRPr="00907C61">
        <w:rPr>
          <w:rFonts w:ascii="Arial" w:hAnsi="Arial" w:cs="Arial"/>
          <w:sz w:val="24"/>
          <w:szCs w:val="24"/>
        </w:rPr>
        <w:t>Metabolismo</w:t>
      </w:r>
    </w:p>
    <w:p w:rsidR="00FB1F6C" w:rsidRPr="00FB1F6C" w:rsidRDefault="00FB1F6C" w:rsidP="00FB1F6C">
      <w:pPr>
        <w:pStyle w:val="font8"/>
        <w:spacing w:before="0" w:beforeAutospacing="0" w:after="0" w:afterAutospacing="0" w:line="360" w:lineRule="auto"/>
        <w:ind w:firstLine="708"/>
        <w:jc w:val="both"/>
        <w:textAlignment w:val="baseline"/>
        <w:rPr>
          <w:rFonts w:ascii="Arial" w:hAnsi="Arial" w:cs="Arial"/>
        </w:rPr>
      </w:pPr>
      <w:r w:rsidRPr="00FB1F6C">
        <w:rPr>
          <w:rFonts w:ascii="Arial" w:hAnsi="Arial" w:cs="Arial"/>
          <w:bdr w:val="none" w:sz="0" w:space="0" w:color="auto" w:frame="1"/>
        </w:rPr>
        <w:t>O THC é </w:t>
      </w:r>
      <w:r w:rsidRPr="00FB1F6C">
        <w:rPr>
          <w:rFonts w:ascii="Arial" w:hAnsi="Arial" w:cs="Arial"/>
          <w:bCs/>
          <w:bdr w:val="none" w:sz="0" w:space="0" w:color="auto" w:frame="1"/>
        </w:rPr>
        <w:t>metabolizado no fígado</w:t>
      </w:r>
      <w:r w:rsidRPr="00FB1F6C">
        <w:rPr>
          <w:rFonts w:ascii="Arial" w:hAnsi="Arial" w:cs="Arial"/>
          <w:bdr w:val="none" w:sz="0" w:space="0" w:color="auto" w:frame="1"/>
        </w:rPr>
        <w:t>, através de uma </w:t>
      </w:r>
      <w:r w:rsidRPr="00FB1F6C">
        <w:rPr>
          <w:rFonts w:ascii="Arial" w:hAnsi="Arial" w:cs="Arial"/>
          <w:bCs/>
          <w:bdr w:val="none" w:sz="0" w:space="0" w:color="auto" w:frame="1"/>
        </w:rPr>
        <w:t>hidroxilação</w:t>
      </w:r>
      <w:r w:rsidR="00966DD7">
        <w:rPr>
          <w:rFonts w:ascii="Arial" w:hAnsi="Arial" w:cs="Arial"/>
          <w:bCs/>
          <w:bdr w:val="none" w:sz="0" w:space="0" w:color="auto" w:frame="1"/>
        </w:rPr>
        <w:t xml:space="preserve"> </w:t>
      </w:r>
      <w:r w:rsidRPr="00FB1F6C">
        <w:rPr>
          <w:rFonts w:ascii="Arial" w:hAnsi="Arial" w:cs="Arial"/>
          <w:bCs/>
          <w:bdr w:val="none" w:sz="0" w:space="0" w:color="auto" w:frame="1"/>
        </w:rPr>
        <w:t>microssomal </w:t>
      </w:r>
      <w:r w:rsidRPr="00FB1F6C">
        <w:rPr>
          <w:rFonts w:ascii="Arial" w:hAnsi="Arial" w:cs="Arial"/>
          <w:bdr w:val="none" w:sz="0" w:space="0" w:color="auto" w:frame="1"/>
        </w:rPr>
        <w:t>e de uma </w:t>
      </w:r>
      <w:r w:rsidRPr="00FB1F6C">
        <w:rPr>
          <w:rFonts w:ascii="Arial" w:hAnsi="Arial" w:cs="Arial"/>
          <w:bCs/>
          <w:bdr w:val="none" w:sz="0" w:space="0" w:color="auto" w:frame="1"/>
        </w:rPr>
        <w:t>oxidação</w:t>
      </w:r>
      <w:r w:rsidRPr="00FB1F6C">
        <w:rPr>
          <w:rFonts w:ascii="Arial" w:hAnsi="Arial" w:cs="Arial"/>
          <w:bdr w:val="none" w:sz="0" w:space="0" w:color="auto" w:frame="1"/>
        </w:rPr>
        <w:t>, catalisada pelo complexo citocromo</w:t>
      </w:r>
      <w:r w:rsidR="00966DD7">
        <w:rPr>
          <w:rFonts w:ascii="Arial" w:hAnsi="Arial" w:cs="Arial"/>
          <w:bdr w:val="none" w:sz="0" w:space="0" w:color="auto" w:frame="1"/>
        </w:rPr>
        <w:t xml:space="preserve"> </w:t>
      </w:r>
      <w:r w:rsidRPr="00FB1F6C">
        <w:rPr>
          <w:rFonts w:ascii="Arial" w:hAnsi="Arial" w:cs="Arial"/>
          <w:bdr w:val="none" w:sz="0" w:space="0" w:color="auto" w:frame="1"/>
        </w:rPr>
        <w:t>P450</w:t>
      </w:r>
      <w:r>
        <w:rPr>
          <w:rFonts w:ascii="Arial" w:hAnsi="Arial" w:cs="Arial"/>
          <w:bdr w:val="none" w:sz="0" w:space="0" w:color="auto" w:frame="1"/>
        </w:rPr>
        <w:t xml:space="preserve"> (SHARMA</w:t>
      </w:r>
      <w:r w:rsidR="00966DD7">
        <w:rPr>
          <w:rFonts w:ascii="Arial" w:hAnsi="Arial" w:cs="Arial"/>
          <w:bdr w:val="none" w:sz="0" w:space="0" w:color="auto" w:frame="1"/>
        </w:rPr>
        <w:t xml:space="preserve"> </w:t>
      </w:r>
      <w:r w:rsidRPr="00FB1F6C">
        <w:rPr>
          <w:rFonts w:ascii="Arial" w:hAnsi="Arial" w:cs="Arial"/>
          <w:i/>
          <w:bdr w:val="none" w:sz="0" w:space="0" w:color="auto" w:frame="1"/>
        </w:rPr>
        <w:t>et al</w:t>
      </w:r>
      <w:r>
        <w:rPr>
          <w:rFonts w:ascii="Arial" w:hAnsi="Arial" w:cs="Arial"/>
          <w:bdr w:val="none" w:sz="0" w:space="0" w:color="auto" w:frame="1"/>
        </w:rPr>
        <w:t>., 2012).</w:t>
      </w:r>
      <w:r w:rsidRPr="00FB1F6C">
        <w:rPr>
          <w:rFonts w:ascii="Arial" w:hAnsi="Arial" w:cs="Arial"/>
        </w:rPr>
        <w:t> </w:t>
      </w:r>
    </w:p>
    <w:p w:rsidR="00FB1F6C" w:rsidRPr="00FB1F6C" w:rsidRDefault="00FB1F6C" w:rsidP="00FB1F6C">
      <w:pPr>
        <w:pStyle w:val="font8"/>
        <w:spacing w:before="0" w:beforeAutospacing="0" w:after="0" w:afterAutospacing="0" w:line="360" w:lineRule="auto"/>
        <w:ind w:firstLine="708"/>
        <w:jc w:val="both"/>
        <w:textAlignment w:val="baseline"/>
        <w:rPr>
          <w:rFonts w:ascii="Arial" w:hAnsi="Arial" w:cs="Arial"/>
        </w:rPr>
      </w:pPr>
      <w:r w:rsidRPr="00FB1F6C">
        <w:rPr>
          <w:rFonts w:ascii="Arial" w:hAnsi="Arial" w:cs="Arial"/>
          <w:bdr w:val="none" w:sz="0" w:space="0" w:color="auto" w:frame="1"/>
        </w:rPr>
        <w:t xml:space="preserve">Mais de 65% do </w:t>
      </w:r>
      <w:r w:rsidRPr="00F25124">
        <w:rPr>
          <w:rFonts w:ascii="Arial" w:hAnsi="Arial" w:cs="Arial"/>
          <w:i/>
          <w:bdr w:val="none" w:sz="0" w:space="0" w:color="auto" w:frame="1"/>
        </w:rPr>
        <w:t>Cannabis</w:t>
      </w:r>
      <w:r w:rsidR="00966DD7">
        <w:rPr>
          <w:rFonts w:ascii="Arial" w:hAnsi="Arial" w:cs="Arial"/>
          <w:i/>
          <w:bdr w:val="none" w:sz="0" w:space="0" w:color="auto" w:frame="1"/>
        </w:rPr>
        <w:t xml:space="preserve"> </w:t>
      </w:r>
      <w:r w:rsidRPr="00FB1F6C">
        <w:rPr>
          <w:rFonts w:ascii="Arial" w:hAnsi="Arial" w:cs="Arial"/>
          <w:bdr w:val="none" w:sz="0" w:space="0" w:color="auto" w:frame="1"/>
        </w:rPr>
        <w:t>é </w:t>
      </w:r>
      <w:r w:rsidRPr="00FB1F6C">
        <w:rPr>
          <w:rFonts w:ascii="Arial" w:hAnsi="Arial" w:cs="Arial"/>
          <w:bCs/>
          <w:bdr w:val="none" w:sz="0" w:space="0" w:color="auto" w:frame="1"/>
        </w:rPr>
        <w:t>excretado nas fezes </w:t>
      </w:r>
      <w:r w:rsidRPr="00FB1F6C">
        <w:rPr>
          <w:rFonts w:ascii="Arial" w:hAnsi="Arial" w:cs="Arial"/>
          <w:bdr w:val="none" w:sz="0" w:space="0" w:color="auto" w:frame="1"/>
        </w:rPr>
        <w:t>e aproximadamente 20% é </w:t>
      </w:r>
      <w:r w:rsidRPr="00FB1F6C">
        <w:rPr>
          <w:rFonts w:ascii="Arial" w:hAnsi="Arial" w:cs="Arial"/>
          <w:bCs/>
          <w:bdr w:val="none" w:sz="0" w:space="0" w:color="auto" w:frame="1"/>
        </w:rPr>
        <w:t>excretado na urina</w:t>
      </w:r>
      <w:r w:rsidRPr="00FB1F6C">
        <w:rPr>
          <w:rFonts w:ascii="Arial" w:hAnsi="Arial" w:cs="Arial"/>
          <w:bdr w:val="none" w:sz="0" w:space="0" w:color="auto" w:frame="1"/>
        </w:rPr>
        <w:t xml:space="preserve">, sendo que a maior parte do </w:t>
      </w:r>
      <w:r w:rsidRPr="00F25124">
        <w:rPr>
          <w:rFonts w:ascii="Arial" w:hAnsi="Arial" w:cs="Arial"/>
          <w:i/>
          <w:bdr w:val="none" w:sz="0" w:space="0" w:color="auto" w:frame="1"/>
        </w:rPr>
        <w:t>Cannabis</w:t>
      </w:r>
      <w:r w:rsidRPr="00FB1F6C">
        <w:rPr>
          <w:rFonts w:ascii="Arial" w:hAnsi="Arial" w:cs="Arial"/>
          <w:bdr w:val="none" w:sz="0" w:space="0" w:color="auto" w:frame="1"/>
        </w:rPr>
        <w:t xml:space="preserve"> (80-90%) é excretado </w:t>
      </w:r>
      <w:r w:rsidRPr="00FB1F6C">
        <w:rPr>
          <w:rFonts w:ascii="Arial" w:hAnsi="Arial" w:cs="Arial"/>
          <w:bdr w:val="none" w:sz="0" w:space="0" w:color="auto" w:frame="1"/>
        </w:rPr>
        <w:lastRenderedPageBreak/>
        <w:t>em cerca de 5 dias sob a forma de metabolitos hidroxilados e carboxilados</w:t>
      </w:r>
      <w:r>
        <w:rPr>
          <w:rFonts w:ascii="Arial" w:hAnsi="Arial" w:cs="Arial"/>
          <w:bdr w:val="none" w:sz="0" w:space="0" w:color="auto" w:frame="1"/>
        </w:rPr>
        <w:t xml:space="preserve"> (SHARMA</w:t>
      </w:r>
      <w:r w:rsidR="00966DD7">
        <w:rPr>
          <w:rFonts w:ascii="Arial" w:hAnsi="Arial" w:cs="Arial"/>
          <w:bdr w:val="none" w:sz="0" w:space="0" w:color="auto" w:frame="1"/>
        </w:rPr>
        <w:t xml:space="preserve"> </w:t>
      </w:r>
      <w:r w:rsidRPr="00FB1F6C">
        <w:rPr>
          <w:rFonts w:ascii="Arial" w:hAnsi="Arial" w:cs="Arial"/>
          <w:i/>
          <w:bdr w:val="none" w:sz="0" w:space="0" w:color="auto" w:frame="1"/>
        </w:rPr>
        <w:t>et al</w:t>
      </w:r>
      <w:r>
        <w:rPr>
          <w:rFonts w:ascii="Arial" w:hAnsi="Arial" w:cs="Arial"/>
          <w:bdr w:val="none" w:sz="0" w:space="0" w:color="auto" w:frame="1"/>
        </w:rPr>
        <w:t>., 2012).</w:t>
      </w:r>
      <w:r w:rsidRPr="00FB1F6C">
        <w:rPr>
          <w:rFonts w:ascii="Arial" w:hAnsi="Arial" w:cs="Arial"/>
        </w:rPr>
        <w:t>  </w:t>
      </w:r>
    </w:p>
    <w:p w:rsidR="00FB1F6C" w:rsidRPr="00FB1F6C" w:rsidRDefault="00FB1F6C" w:rsidP="00FB1F6C">
      <w:pPr>
        <w:pStyle w:val="font8"/>
        <w:spacing w:before="0" w:beforeAutospacing="0" w:after="0" w:afterAutospacing="0" w:line="360" w:lineRule="auto"/>
        <w:ind w:firstLine="708"/>
        <w:jc w:val="both"/>
        <w:textAlignment w:val="baseline"/>
        <w:rPr>
          <w:rFonts w:ascii="Arial" w:hAnsi="Arial" w:cs="Arial"/>
        </w:rPr>
      </w:pPr>
      <w:r w:rsidRPr="00FB1F6C">
        <w:rPr>
          <w:rFonts w:ascii="Arial" w:hAnsi="Arial" w:cs="Arial"/>
          <w:bdr w:val="none" w:sz="0" w:space="0" w:color="auto" w:frame="1"/>
        </w:rPr>
        <w:t>E</w:t>
      </w:r>
      <w:r>
        <w:rPr>
          <w:rFonts w:ascii="Arial" w:hAnsi="Arial" w:cs="Arial"/>
          <w:bdr w:val="none" w:sz="0" w:space="0" w:color="auto" w:frame="1"/>
        </w:rPr>
        <w:t>xistem aproximadamente 18 metabó</w:t>
      </w:r>
      <w:r w:rsidRPr="00FB1F6C">
        <w:rPr>
          <w:rFonts w:ascii="Arial" w:hAnsi="Arial" w:cs="Arial"/>
          <w:bdr w:val="none" w:sz="0" w:space="0" w:color="auto" w:frame="1"/>
        </w:rPr>
        <w:t xml:space="preserve">litos ácidos provenientes do </w:t>
      </w:r>
      <w:r w:rsidRPr="00F25124">
        <w:rPr>
          <w:rFonts w:ascii="Arial" w:hAnsi="Arial" w:cs="Arial"/>
          <w:i/>
          <w:bdr w:val="none" w:sz="0" w:space="0" w:color="auto" w:frame="1"/>
        </w:rPr>
        <w:t>Cannabis</w:t>
      </w:r>
      <w:r w:rsidRPr="00FB1F6C">
        <w:rPr>
          <w:rFonts w:ascii="Arial" w:hAnsi="Arial" w:cs="Arial"/>
          <w:bdr w:val="none" w:sz="0" w:space="0" w:color="auto" w:frame="1"/>
        </w:rPr>
        <w:t>, que podem ser identificados na urina, sendo que na maioria sã</w:t>
      </w:r>
      <w:r>
        <w:rPr>
          <w:rFonts w:ascii="Arial" w:hAnsi="Arial" w:cs="Arial"/>
          <w:bdr w:val="none" w:sz="0" w:space="0" w:color="auto" w:frame="1"/>
        </w:rPr>
        <w:t>o conjugados com o ácido glucorô</w:t>
      </w:r>
      <w:r w:rsidRPr="00FB1F6C">
        <w:rPr>
          <w:rFonts w:ascii="Arial" w:hAnsi="Arial" w:cs="Arial"/>
          <w:bdr w:val="none" w:sz="0" w:space="0" w:color="auto" w:frame="1"/>
        </w:rPr>
        <w:t>nico passando, desta forma, a serem solúveis na água. Os principais metab</w:t>
      </w:r>
      <w:r>
        <w:rPr>
          <w:rFonts w:ascii="Arial" w:hAnsi="Arial" w:cs="Arial"/>
          <w:bdr w:val="none" w:sz="0" w:space="0" w:color="auto" w:frame="1"/>
        </w:rPr>
        <w:t>ó</w:t>
      </w:r>
      <w:r w:rsidRPr="00FB1F6C">
        <w:rPr>
          <w:rFonts w:ascii="Arial" w:hAnsi="Arial" w:cs="Arial"/>
          <w:bdr w:val="none" w:sz="0" w:space="0" w:color="auto" w:frame="1"/>
        </w:rPr>
        <w:t>litos são o 11- OH-THC e THCCOOH, sendo que o </w:t>
      </w:r>
      <w:r w:rsidRPr="00FB1F6C">
        <w:rPr>
          <w:rFonts w:ascii="Arial" w:hAnsi="Arial" w:cs="Arial"/>
          <w:bCs/>
          <w:bdr w:val="none" w:sz="0" w:space="0" w:color="auto" w:frame="1"/>
        </w:rPr>
        <w:t>THCCOOH sofre glucoronidação</w:t>
      </w:r>
      <w:r w:rsidRPr="00FB1F6C">
        <w:rPr>
          <w:rFonts w:ascii="Arial" w:hAnsi="Arial" w:cs="Arial"/>
          <w:bdr w:val="none" w:sz="0" w:space="0" w:color="auto" w:frame="1"/>
        </w:rPr>
        <w:t> e, por isso, é </w:t>
      </w:r>
      <w:r w:rsidRPr="00FB1F6C">
        <w:rPr>
          <w:rFonts w:ascii="Arial" w:hAnsi="Arial" w:cs="Arial"/>
          <w:bCs/>
          <w:bdr w:val="none" w:sz="0" w:space="0" w:color="auto" w:frame="1"/>
        </w:rPr>
        <w:t>eliminado na urina</w:t>
      </w:r>
      <w:r w:rsidRPr="00FB1F6C">
        <w:rPr>
          <w:rFonts w:ascii="Arial" w:hAnsi="Arial" w:cs="Arial"/>
          <w:bdr w:val="none" w:sz="0" w:space="0" w:color="auto" w:frame="1"/>
        </w:rPr>
        <w:t> enquanto que o </w:t>
      </w:r>
      <w:r w:rsidRPr="00FB1F6C">
        <w:rPr>
          <w:rFonts w:ascii="Arial" w:hAnsi="Arial" w:cs="Arial"/>
          <w:bCs/>
          <w:bdr w:val="none" w:sz="0" w:space="0" w:color="auto" w:frame="1"/>
        </w:rPr>
        <w:t>11-OH-THC é predominantemente eliminado nas fezes</w:t>
      </w:r>
      <w:r w:rsidR="00966DD7">
        <w:rPr>
          <w:rFonts w:ascii="Arial" w:hAnsi="Arial" w:cs="Arial"/>
          <w:bCs/>
          <w:bdr w:val="none" w:sz="0" w:space="0" w:color="auto" w:frame="1"/>
        </w:rPr>
        <w:t xml:space="preserve"> </w:t>
      </w:r>
      <w:r>
        <w:rPr>
          <w:rFonts w:ascii="Arial" w:hAnsi="Arial" w:cs="Arial"/>
          <w:bdr w:val="none" w:sz="0" w:space="0" w:color="auto" w:frame="1"/>
        </w:rPr>
        <w:t>(SHARMA</w:t>
      </w:r>
      <w:r w:rsidR="00966DD7">
        <w:rPr>
          <w:rFonts w:ascii="Arial" w:hAnsi="Arial" w:cs="Arial"/>
          <w:bdr w:val="none" w:sz="0" w:space="0" w:color="auto" w:frame="1"/>
        </w:rPr>
        <w:t xml:space="preserve"> </w:t>
      </w:r>
      <w:r w:rsidRPr="00FB1F6C">
        <w:rPr>
          <w:rFonts w:ascii="Arial" w:hAnsi="Arial" w:cs="Arial"/>
          <w:i/>
          <w:bdr w:val="none" w:sz="0" w:space="0" w:color="auto" w:frame="1"/>
        </w:rPr>
        <w:t>et al</w:t>
      </w:r>
      <w:r>
        <w:rPr>
          <w:rFonts w:ascii="Arial" w:hAnsi="Arial" w:cs="Arial"/>
          <w:bdr w:val="none" w:sz="0" w:space="0" w:color="auto" w:frame="1"/>
        </w:rPr>
        <w:t>., 2012).</w:t>
      </w:r>
      <w:r w:rsidRPr="00FB1F6C">
        <w:rPr>
          <w:rFonts w:ascii="Arial" w:hAnsi="Arial" w:cs="Arial"/>
        </w:rPr>
        <w:t>  </w:t>
      </w:r>
    </w:p>
    <w:p w:rsidR="00FB1F6C" w:rsidRDefault="00FB1F6C" w:rsidP="00FB1F6C">
      <w:pPr>
        <w:pStyle w:val="font8"/>
        <w:spacing w:before="0" w:beforeAutospacing="0" w:after="0" w:afterAutospacing="0" w:line="360" w:lineRule="auto"/>
        <w:ind w:firstLine="708"/>
        <w:jc w:val="both"/>
        <w:textAlignment w:val="baseline"/>
        <w:rPr>
          <w:rFonts w:ascii="Arial" w:hAnsi="Arial" w:cs="Arial"/>
        </w:rPr>
      </w:pPr>
      <w:r w:rsidRPr="00FB1F6C">
        <w:rPr>
          <w:rFonts w:ascii="Arial" w:hAnsi="Arial" w:cs="Arial"/>
          <w:bdr w:val="none" w:sz="0" w:space="0" w:color="auto" w:frame="1"/>
        </w:rPr>
        <w:t xml:space="preserve">É ainda de salientar que o Δ9-THC </w:t>
      </w:r>
      <w:r>
        <w:rPr>
          <w:rFonts w:ascii="Arial" w:hAnsi="Arial" w:cs="Arial"/>
          <w:bdr w:val="none" w:sz="0" w:space="0" w:color="auto" w:frame="1"/>
        </w:rPr>
        <w:t>é extremamente solúvel nos lipídi</w:t>
      </w:r>
      <w:r w:rsidRPr="00FB1F6C">
        <w:rPr>
          <w:rFonts w:ascii="Arial" w:hAnsi="Arial" w:cs="Arial"/>
          <w:bdr w:val="none" w:sz="0" w:space="0" w:color="auto" w:frame="1"/>
        </w:rPr>
        <w:t>os</w:t>
      </w:r>
      <w:r>
        <w:rPr>
          <w:rFonts w:ascii="Arial" w:hAnsi="Arial" w:cs="Arial"/>
          <w:bdr w:val="none" w:sz="0" w:space="0" w:color="auto" w:frame="1"/>
        </w:rPr>
        <w:t>,</w:t>
      </w:r>
      <w:r w:rsidRPr="00FB1F6C">
        <w:rPr>
          <w:rFonts w:ascii="Arial" w:hAnsi="Arial" w:cs="Arial"/>
          <w:bdr w:val="none" w:sz="0" w:space="0" w:color="auto" w:frame="1"/>
        </w:rPr>
        <w:t xml:space="preserve"> o que leva a uma reabsorção tubular e </w:t>
      </w:r>
      <w:r w:rsidRPr="00FB1F6C">
        <w:rPr>
          <w:rFonts w:ascii="Arial" w:hAnsi="Arial" w:cs="Arial"/>
          <w:bCs/>
          <w:bdr w:val="none" w:sz="0" w:space="0" w:color="auto" w:frame="1"/>
        </w:rPr>
        <w:t>baixa excreção renal</w:t>
      </w:r>
      <w:r w:rsidR="00966DD7">
        <w:rPr>
          <w:rFonts w:ascii="Arial" w:hAnsi="Arial" w:cs="Arial"/>
          <w:bCs/>
          <w:bdr w:val="none" w:sz="0" w:space="0" w:color="auto" w:frame="1"/>
        </w:rPr>
        <w:t xml:space="preserve"> </w:t>
      </w:r>
      <w:r>
        <w:rPr>
          <w:rFonts w:ascii="Arial" w:hAnsi="Arial" w:cs="Arial"/>
          <w:bdr w:val="none" w:sz="0" w:space="0" w:color="auto" w:frame="1"/>
        </w:rPr>
        <w:t>(SHARMA</w:t>
      </w:r>
      <w:r w:rsidR="00966DD7">
        <w:rPr>
          <w:rFonts w:ascii="Arial" w:hAnsi="Arial" w:cs="Arial"/>
          <w:bdr w:val="none" w:sz="0" w:space="0" w:color="auto" w:frame="1"/>
        </w:rPr>
        <w:t xml:space="preserve"> </w:t>
      </w:r>
      <w:r w:rsidRPr="00FB1F6C">
        <w:rPr>
          <w:rFonts w:ascii="Arial" w:hAnsi="Arial" w:cs="Arial"/>
          <w:i/>
          <w:bdr w:val="none" w:sz="0" w:space="0" w:color="auto" w:frame="1"/>
        </w:rPr>
        <w:t>et al</w:t>
      </w:r>
      <w:r>
        <w:rPr>
          <w:rFonts w:ascii="Arial" w:hAnsi="Arial" w:cs="Arial"/>
          <w:bdr w:val="none" w:sz="0" w:space="0" w:color="auto" w:frame="1"/>
        </w:rPr>
        <w:t>., 2012).</w:t>
      </w:r>
      <w:r w:rsidRPr="00FB1F6C">
        <w:rPr>
          <w:rFonts w:ascii="Arial" w:hAnsi="Arial" w:cs="Arial"/>
        </w:rPr>
        <w:t> </w:t>
      </w:r>
    </w:p>
    <w:p w:rsidR="00FB1F6C" w:rsidRPr="00FB1F6C" w:rsidRDefault="00FB1F6C" w:rsidP="00FB1F6C">
      <w:pPr>
        <w:pStyle w:val="font8"/>
        <w:spacing w:before="0" w:beforeAutospacing="0" w:after="0" w:afterAutospacing="0" w:line="360" w:lineRule="auto"/>
        <w:jc w:val="both"/>
        <w:textAlignment w:val="baseline"/>
        <w:rPr>
          <w:rFonts w:ascii="Arial" w:hAnsi="Arial" w:cs="Arial"/>
        </w:rPr>
      </w:pPr>
      <w:r>
        <w:rPr>
          <w:rFonts w:ascii="Arial" w:hAnsi="Arial" w:cs="Arial"/>
          <w:noProof/>
        </w:rPr>
        <w:drawing>
          <wp:anchor distT="0" distB="0" distL="114300" distR="114300" simplePos="0" relativeHeight="251685888" behindDoc="1" locked="0" layoutInCell="1" allowOverlap="1">
            <wp:simplePos x="0" y="0"/>
            <wp:positionH relativeFrom="column">
              <wp:posOffset>34290</wp:posOffset>
            </wp:positionH>
            <wp:positionV relativeFrom="paragraph">
              <wp:posOffset>56515</wp:posOffset>
            </wp:positionV>
            <wp:extent cx="5619750" cy="619125"/>
            <wp:effectExtent l="19050" t="0" r="0" b="0"/>
            <wp:wrapTight wrapText="bothSides">
              <wp:wrapPolygon edited="0">
                <wp:start x="-73" y="0"/>
                <wp:lineTo x="-73" y="21268"/>
                <wp:lineTo x="21600" y="21268"/>
                <wp:lineTo x="21600" y="0"/>
                <wp:lineTo x="-73" y="0"/>
              </wp:wrapPolygon>
            </wp:wrapTight>
            <wp:docPr id="27" name="Imagem 12" descr="C:\Users\Windows\Desktop\TCC PÓS\metabolismo do th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indows\Desktop\TCC PÓS\metabolismo do thc.jpg"/>
                    <pic:cNvPicPr>
                      <a:picLocks noChangeAspect="1" noChangeArrowheads="1"/>
                    </pic:cNvPicPr>
                  </pic:nvPicPr>
                  <pic:blipFill>
                    <a:blip r:embed="rId39"/>
                    <a:srcRect/>
                    <a:stretch>
                      <a:fillRect/>
                    </a:stretch>
                  </pic:blipFill>
                  <pic:spPr bwMode="auto">
                    <a:xfrm>
                      <a:off x="0" y="0"/>
                      <a:ext cx="5619750" cy="619125"/>
                    </a:xfrm>
                    <a:prstGeom prst="rect">
                      <a:avLst/>
                    </a:prstGeom>
                    <a:noFill/>
                    <a:ln w="9525">
                      <a:noFill/>
                      <a:miter lim="800000"/>
                      <a:headEnd/>
                      <a:tailEnd/>
                    </a:ln>
                  </pic:spPr>
                </pic:pic>
              </a:graphicData>
            </a:graphic>
          </wp:anchor>
        </w:drawing>
      </w:r>
      <w:r w:rsidR="008C5D28">
        <w:rPr>
          <w:rFonts w:ascii="Arial" w:hAnsi="Arial" w:cs="Arial"/>
        </w:rPr>
        <w:t xml:space="preserve">FIGURA </w:t>
      </w:r>
      <w:r w:rsidR="002B2A66">
        <w:rPr>
          <w:rFonts w:ascii="Arial" w:hAnsi="Arial" w:cs="Arial"/>
        </w:rPr>
        <w:t>20</w:t>
      </w:r>
      <w:r w:rsidR="00942982">
        <w:rPr>
          <w:rFonts w:ascii="Arial" w:hAnsi="Arial" w:cs="Arial"/>
        </w:rPr>
        <w:t>: M</w:t>
      </w:r>
      <w:r>
        <w:rPr>
          <w:rFonts w:ascii="Arial" w:hAnsi="Arial" w:cs="Arial"/>
        </w:rPr>
        <w:t xml:space="preserve">etabolismo do THC. </w:t>
      </w:r>
      <w:r w:rsidR="008C5D28">
        <w:rPr>
          <w:rFonts w:ascii="Arial" w:hAnsi="Arial" w:cs="Arial"/>
        </w:rPr>
        <w:t xml:space="preserve">FONTE: </w:t>
      </w:r>
      <w:r>
        <w:rPr>
          <w:rFonts w:ascii="Arial" w:hAnsi="Arial" w:cs="Arial"/>
        </w:rPr>
        <w:t>RAMIAO, 2016.</w:t>
      </w:r>
    </w:p>
    <w:p w:rsidR="00FB1F6C" w:rsidRPr="00FB1F6C" w:rsidRDefault="00FB1F6C" w:rsidP="00FB1F6C">
      <w:pPr>
        <w:autoSpaceDE w:val="0"/>
        <w:autoSpaceDN w:val="0"/>
        <w:adjustRightInd w:val="0"/>
        <w:spacing w:after="0" w:line="360" w:lineRule="auto"/>
        <w:jc w:val="both"/>
        <w:rPr>
          <w:rFonts w:ascii="Arial" w:hAnsi="Arial" w:cs="Arial"/>
          <w:sz w:val="24"/>
          <w:szCs w:val="24"/>
        </w:rPr>
      </w:pPr>
    </w:p>
    <w:p w:rsidR="001E1D32" w:rsidRPr="00907C61" w:rsidRDefault="00907C61" w:rsidP="00907C61">
      <w:pPr>
        <w:autoSpaceDE w:val="0"/>
        <w:autoSpaceDN w:val="0"/>
        <w:adjustRightInd w:val="0"/>
        <w:spacing w:line="360" w:lineRule="auto"/>
        <w:jc w:val="both"/>
        <w:rPr>
          <w:rFonts w:ascii="Arial" w:hAnsi="Arial" w:cs="Arial"/>
          <w:sz w:val="24"/>
          <w:szCs w:val="24"/>
        </w:rPr>
      </w:pPr>
      <w:r w:rsidRPr="00907C61">
        <w:rPr>
          <w:rFonts w:ascii="Arial" w:hAnsi="Arial" w:cs="Arial"/>
          <w:sz w:val="24"/>
          <w:szCs w:val="24"/>
        </w:rPr>
        <w:t xml:space="preserve">3.8.5 </w:t>
      </w:r>
      <w:r w:rsidR="001E1D32" w:rsidRPr="00907C61">
        <w:rPr>
          <w:rFonts w:ascii="Arial" w:hAnsi="Arial" w:cs="Arial"/>
          <w:sz w:val="24"/>
          <w:szCs w:val="24"/>
        </w:rPr>
        <w:t xml:space="preserve">Uso terapêutico </w:t>
      </w:r>
    </w:p>
    <w:p w:rsidR="001E1D32" w:rsidRDefault="001E1D32" w:rsidP="001E1D32">
      <w:pPr>
        <w:autoSpaceDE w:val="0"/>
        <w:autoSpaceDN w:val="0"/>
        <w:adjustRightInd w:val="0"/>
        <w:spacing w:after="0" w:line="360" w:lineRule="auto"/>
        <w:ind w:firstLine="708"/>
        <w:jc w:val="both"/>
        <w:rPr>
          <w:rFonts w:ascii="Arial" w:hAnsi="Arial" w:cs="Arial"/>
          <w:sz w:val="24"/>
          <w:szCs w:val="24"/>
        </w:rPr>
      </w:pPr>
      <w:r w:rsidRPr="001E1D32">
        <w:rPr>
          <w:rFonts w:ascii="Arial" w:hAnsi="Arial" w:cs="Arial"/>
          <w:sz w:val="24"/>
          <w:szCs w:val="24"/>
          <w:bdr w:val="none" w:sz="0" w:space="0" w:color="auto" w:frame="1"/>
        </w:rPr>
        <w:t>Regist</w:t>
      </w:r>
      <w:r>
        <w:rPr>
          <w:rFonts w:ascii="Arial" w:hAnsi="Arial" w:cs="Arial"/>
          <w:sz w:val="24"/>
          <w:szCs w:val="24"/>
          <w:bdr w:val="none" w:sz="0" w:space="0" w:color="auto" w:frame="1"/>
        </w:rPr>
        <w:t>r</w:t>
      </w:r>
      <w:r w:rsidRPr="001E1D32">
        <w:rPr>
          <w:rFonts w:ascii="Arial" w:hAnsi="Arial" w:cs="Arial"/>
          <w:sz w:val="24"/>
          <w:szCs w:val="24"/>
          <w:bdr w:val="none" w:sz="0" w:space="0" w:color="auto" w:frame="1"/>
        </w:rPr>
        <w:t xml:space="preserve">os indicam que o </w:t>
      </w:r>
      <w:r w:rsidRPr="00F675CC">
        <w:rPr>
          <w:rFonts w:ascii="Arial" w:hAnsi="Arial" w:cs="Arial"/>
          <w:i/>
          <w:sz w:val="24"/>
          <w:szCs w:val="24"/>
          <w:bdr w:val="none" w:sz="0" w:space="0" w:color="auto" w:frame="1"/>
        </w:rPr>
        <w:t>Cannabis</w:t>
      </w:r>
      <w:r w:rsidRPr="001E1D32">
        <w:rPr>
          <w:rFonts w:ascii="Arial" w:hAnsi="Arial" w:cs="Arial"/>
          <w:sz w:val="24"/>
          <w:szCs w:val="24"/>
          <w:bdr w:val="none" w:sz="0" w:space="0" w:color="auto" w:frame="1"/>
        </w:rPr>
        <w:t xml:space="preserve"> já é usado pelas suas </w:t>
      </w:r>
      <w:r w:rsidRPr="001E1D32">
        <w:rPr>
          <w:rFonts w:ascii="Arial" w:hAnsi="Arial" w:cs="Arial"/>
          <w:bCs/>
          <w:sz w:val="24"/>
          <w:szCs w:val="24"/>
          <w:bdr w:val="none" w:sz="0" w:space="0" w:color="auto" w:frame="1"/>
        </w:rPr>
        <w:t>propriedades psicoativas </w:t>
      </w:r>
      <w:r w:rsidRPr="001E1D32">
        <w:rPr>
          <w:rFonts w:ascii="Arial" w:hAnsi="Arial" w:cs="Arial"/>
          <w:sz w:val="24"/>
          <w:szCs w:val="24"/>
          <w:bdr w:val="none" w:sz="0" w:space="0" w:color="auto" w:frame="1"/>
        </w:rPr>
        <w:t>e medicinais há mais de 2700 anos</w:t>
      </w:r>
      <w:r>
        <w:rPr>
          <w:rFonts w:ascii="Arial" w:hAnsi="Arial" w:cs="Arial"/>
          <w:sz w:val="24"/>
          <w:szCs w:val="24"/>
          <w:bdr w:val="none" w:sz="0" w:space="0" w:color="auto" w:frame="1"/>
        </w:rPr>
        <w:t xml:space="preserve"> (</w:t>
      </w:r>
      <w:r w:rsidRPr="001E1D32">
        <w:rPr>
          <w:rFonts w:ascii="Arial" w:hAnsi="Arial" w:cs="Arial"/>
          <w:sz w:val="24"/>
          <w:szCs w:val="24"/>
        </w:rPr>
        <w:t>GERICH</w:t>
      </w:r>
      <w:r>
        <w:rPr>
          <w:rFonts w:ascii="Arial" w:hAnsi="Arial" w:cs="Arial"/>
          <w:sz w:val="24"/>
          <w:szCs w:val="24"/>
        </w:rPr>
        <w:t xml:space="preserve">, 2015). </w:t>
      </w:r>
      <w:r w:rsidRPr="001E1D32">
        <w:rPr>
          <w:rFonts w:ascii="Arial" w:hAnsi="Arial" w:cs="Arial"/>
          <w:sz w:val="24"/>
          <w:szCs w:val="24"/>
          <w:bdr w:val="none" w:sz="0" w:space="0" w:color="auto" w:frame="1"/>
        </w:rPr>
        <w:t>Já foi aprovado para fins medicinais em vários locais como no </w:t>
      </w:r>
      <w:r w:rsidRPr="001E1D32">
        <w:rPr>
          <w:rFonts w:ascii="Arial" w:hAnsi="Arial" w:cs="Arial"/>
          <w:bCs/>
          <w:sz w:val="24"/>
          <w:szCs w:val="24"/>
          <w:bdr w:val="none" w:sz="0" w:space="0" w:color="auto" w:frame="1"/>
        </w:rPr>
        <w:t>Canadá, República Checa, Israel e Alemanha</w:t>
      </w:r>
      <w:r>
        <w:rPr>
          <w:rFonts w:ascii="Arial" w:hAnsi="Arial" w:cs="Arial"/>
          <w:sz w:val="24"/>
          <w:szCs w:val="24"/>
          <w:bdr w:val="none" w:sz="0" w:space="0" w:color="auto" w:frame="1"/>
        </w:rPr>
        <w:t>(</w:t>
      </w:r>
      <w:r w:rsidRPr="001E1D32">
        <w:rPr>
          <w:rFonts w:ascii="Arial" w:hAnsi="Arial" w:cs="Arial"/>
          <w:sz w:val="24"/>
          <w:szCs w:val="24"/>
        </w:rPr>
        <w:t>GERICH</w:t>
      </w:r>
      <w:r>
        <w:rPr>
          <w:rFonts w:ascii="Arial" w:hAnsi="Arial" w:cs="Arial"/>
          <w:sz w:val="24"/>
          <w:szCs w:val="24"/>
        </w:rPr>
        <w:t>, 2015).</w:t>
      </w:r>
    </w:p>
    <w:p w:rsidR="001E1D32" w:rsidRPr="001E1D32" w:rsidRDefault="001E1D32" w:rsidP="000544D5">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bdr w:val="none" w:sz="0" w:space="0" w:color="auto" w:frame="1"/>
        </w:rPr>
        <w:t>Numerosos estudos pré-clí</w:t>
      </w:r>
      <w:r w:rsidRPr="001E1D32">
        <w:rPr>
          <w:rFonts w:ascii="Arial" w:hAnsi="Arial" w:cs="Arial"/>
          <w:sz w:val="24"/>
          <w:szCs w:val="24"/>
          <w:bdr w:val="none" w:sz="0" w:space="0" w:color="auto" w:frame="1"/>
        </w:rPr>
        <w:t>nicos indicam que os endocanabinóides estão envolvidos em muitas funções no sistema digestivo incluindo na </w:t>
      </w:r>
      <w:r w:rsidRPr="001E1D32">
        <w:rPr>
          <w:rFonts w:ascii="Arial" w:hAnsi="Arial" w:cs="Arial"/>
          <w:bCs/>
          <w:sz w:val="24"/>
          <w:szCs w:val="24"/>
          <w:bdr w:val="none" w:sz="0" w:space="0" w:color="auto" w:frame="1"/>
        </w:rPr>
        <w:t>produção de ácido gástrico, náuseas, sensação visceral, motili</w:t>
      </w:r>
      <w:r>
        <w:rPr>
          <w:rFonts w:ascii="Arial" w:hAnsi="Arial" w:cs="Arial"/>
          <w:bCs/>
          <w:sz w:val="24"/>
          <w:szCs w:val="24"/>
          <w:bdr w:val="none" w:sz="0" w:space="0" w:color="auto" w:frame="1"/>
        </w:rPr>
        <w:t>dade gastrointestinal, fibrinogê</w:t>
      </w:r>
      <w:r w:rsidRPr="001E1D32">
        <w:rPr>
          <w:rFonts w:ascii="Arial" w:hAnsi="Arial" w:cs="Arial"/>
          <w:bCs/>
          <w:sz w:val="24"/>
          <w:szCs w:val="24"/>
          <w:bdr w:val="none" w:sz="0" w:space="0" w:color="auto" w:frame="1"/>
        </w:rPr>
        <w:t>nese hepática e inflamação intestinal.</w:t>
      </w:r>
      <w:r w:rsidRPr="001E1D32">
        <w:rPr>
          <w:rFonts w:ascii="Arial" w:hAnsi="Arial" w:cs="Arial"/>
          <w:sz w:val="24"/>
          <w:szCs w:val="24"/>
          <w:bdr w:val="none" w:sz="0" w:space="0" w:color="auto" w:frame="1"/>
        </w:rPr>
        <w:t xml:space="preserve"> No entanto, a modulação do sistema digestivo por endocanabinóides foi demonstrada maioritariamente por endocanabinóides sintéticos, sendo a evidência clinica de que o </w:t>
      </w:r>
      <w:r w:rsidRPr="000544D5">
        <w:rPr>
          <w:rFonts w:ascii="Arial" w:hAnsi="Arial" w:cs="Arial"/>
          <w:i/>
          <w:sz w:val="24"/>
          <w:szCs w:val="24"/>
          <w:bdr w:val="none" w:sz="0" w:space="0" w:color="auto" w:frame="1"/>
        </w:rPr>
        <w:t>Cannabis</w:t>
      </w:r>
      <w:r w:rsidRPr="001E1D32">
        <w:rPr>
          <w:rFonts w:ascii="Arial" w:hAnsi="Arial" w:cs="Arial"/>
          <w:sz w:val="24"/>
          <w:szCs w:val="24"/>
          <w:bdr w:val="none" w:sz="0" w:space="0" w:color="auto" w:frame="1"/>
        </w:rPr>
        <w:t xml:space="preserve"> pode ser usado em distúrbios gastrointestinais, ainda, muito limitada</w:t>
      </w:r>
      <w:r w:rsidR="00592C50">
        <w:rPr>
          <w:rFonts w:ascii="Arial" w:hAnsi="Arial" w:cs="Arial"/>
          <w:sz w:val="24"/>
          <w:szCs w:val="24"/>
          <w:bdr w:val="none" w:sz="0" w:space="0" w:color="auto" w:frame="1"/>
        </w:rPr>
        <w:t xml:space="preserve"> </w:t>
      </w:r>
      <w:r w:rsidR="000544D5">
        <w:rPr>
          <w:rFonts w:ascii="Arial" w:hAnsi="Arial" w:cs="Arial"/>
          <w:sz w:val="24"/>
          <w:szCs w:val="24"/>
          <w:bdr w:val="none" w:sz="0" w:space="0" w:color="auto" w:frame="1"/>
        </w:rPr>
        <w:t>(</w:t>
      </w:r>
      <w:r w:rsidR="000544D5" w:rsidRPr="001E1D32">
        <w:rPr>
          <w:rFonts w:ascii="Arial" w:hAnsi="Arial" w:cs="Arial"/>
          <w:sz w:val="24"/>
          <w:szCs w:val="24"/>
        </w:rPr>
        <w:t>GERICH</w:t>
      </w:r>
      <w:r w:rsidR="000544D5">
        <w:rPr>
          <w:rFonts w:ascii="Arial" w:hAnsi="Arial" w:cs="Arial"/>
          <w:sz w:val="24"/>
          <w:szCs w:val="24"/>
        </w:rPr>
        <w:t xml:space="preserve">, 2015). </w:t>
      </w:r>
      <w:r w:rsidRPr="001E1D32">
        <w:rPr>
          <w:rFonts w:ascii="Arial" w:hAnsi="Arial" w:cs="Arial"/>
          <w:sz w:val="24"/>
          <w:szCs w:val="24"/>
          <w:bdr w:val="none" w:sz="0" w:space="0" w:color="auto" w:frame="1"/>
        </w:rPr>
        <w:t>Análogos do THC oral (dronabinol e nabilona) têm sido comparados com antagonistas da dopamina para o </w:t>
      </w:r>
      <w:r w:rsidRPr="001E1D32">
        <w:rPr>
          <w:rFonts w:ascii="Arial" w:hAnsi="Arial" w:cs="Arial"/>
          <w:bCs/>
          <w:sz w:val="24"/>
          <w:szCs w:val="24"/>
          <w:bdr w:val="none" w:sz="0" w:space="0" w:color="auto" w:frame="1"/>
        </w:rPr>
        <w:t xml:space="preserve">alívio de náuseas e </w:t>
      </w:r>
      <w:r w:rsidR="000544D5" w:rsidRPr="001E1D32">
        <w:rPr>
          <w:rFonts w:ascii="Arial" w:hAnsi="Arial" w:cs="Arial"/>
          <w:bCs/>
          <w:sz w:val="24"/>
          <w:szCs w:val="24"/>
          <w:bdr w:val="none" w:sz="0" w:space="0" w:color="auto" w:frame="1"/>
        </w:rPr>
        <w:t>vômitos</w:t>
      </w:r>
      <w:r w:rsidRPr="001E1D32">
        <w:rPr>
          <w:rFonts w:ascii="Arial" w:hAnsi="Arial" w:cs="Arial"/>
          <w:bCs/>
          <w:sz w:val="24"/>
          <w:szCs w:val="24"/>
          <w:bdr w:val="none" w:sz="0" w:space="0" w:color="auto" w:frame="1"/>
        </w:rPr>
        <w:t> </w:t>
      </w:r>
      <w:r w:rsidRPr="001E1D32">
        <w:rPr>
          <w:rFonts w:ascii="Arial" w:hAnsi="Arial" w:cs="Arial"/>
          <w:sz w:val="24"/>
          <w:szCs w:val="24"/>
          <w:bdr w:val="none" w:sz="0" w:space="0" w:color="auto" w:frame="1"/>
        </w:rPr>
        <w:t>induzidos pela quimioterapia, provando-se ser benéfica em alguns casos</w:t>
      </w:r>
      <w:r w:rsidR="000544D5">
        <w:rPr>
          <w:rFonts w:ascii="Arial" w:hAnsi="Arial" w:cs="Arial"/>
          <w:sz w:val="24"/>
          <w:szCs w:val="24"/>
          <w:bdr w:val="none" w:sz="0" w:space="0" w:color="auto" w:frame="1"/>
        </w:rPr>
        <w:t xml:space="preserve"> (</w:t>
      </w:r>
      <w:r w:rsidR="000544D5" w:rsidRPr="001E1D32">
        <w:rPr>
          <w:rFonts w:ascii="Arial" w:hAnsi="Arial" w:cs="Arial"/>
          <w:sz w:val="24"/>
          <w:szCs w:val="24"/>
        </w:rPr>
        <w:t>GERICH</w:t>
      </w:r>
      <w:r w:rsidR="000544D5">
        <w:rPr>
          <w:rFonts w:ascii="Arial" w:hAnsi="Arial" w:cs="Arial"/>
          <w:sz w:val="24"/>
          <w:szCs w:val="24"/>
        </w:rPr>
        <w:t xml:space="preserve">, 2015). </w:t>
      </w:r>
    </w:p>
    <w:p w:rsidR="001E1D32" w:rsidRPr="001E1D32" w:rsidRDefault="001E1D32" w:rsidP="000544D5">
      <w:pPr>
        <w:pStyle w:val="font8"/>
        <w:spacing w:before="0" w:beforeAutospacing="0" w:after="0" w:afterAutospacing="0" w:line="360" w:lineRule="auto"/>
        <w:ind w:firstLine="708"/>
        <w:jc w:val="both"/>
        <w:textAlignment w:val="baseline"/>
        <w:rPr>
          <w:rFonts w:ascii="Arial" w:hAnsi="Arial" w:cs="Arial"/>
        </w:rPr>
      </w:pPr>
      <w:r w:rsidRPr="001E1D32">
        <w:rPr>
          <w:rFonts w:ascii="Arial" w:hAnsi="Arial" w:cs="Arial"/>
          <w:bdr w:val="none" w:sz="0" w:space="0" w:color="auto" w:frame="1"/>
        </w:rPr>
        <w:t xml:space="preserve">Um outro efeito do </w:t>
      </w:r>
      <w:r w:rsidRPr="000544D5">
        <w:rPr>
          <w:rFonts w:ascii="Arial" w:hAnsi="Arial" w:cs="Arial"/>
          <w:i/>
          <w:bdr w:val="none" w:sz="0" w:space="0" w:color="auto" w:frame="1"/>
        </w:rPr>
        <w:t>Cannabis</w:t>
      </w:r>
      <w:r w:rsidRPr="001E1D32">
        <w:rPr>
          <w:rFonts w:ascii="Arial" w:hAnsi="Arial" w:cs="Arial"/>
          <w:bdr w:val="none" w:sz="0" w:space="0" w:color="auto" w:frame="1"/>
        </w:rPr>
        <w:t xml:space="preserve"> é a estimulação do apetite. Esta característica tem interesse para pacientes com anorexia associada à </w:t>
      </w:r>
      <w:r w:rsidR="000544D5">
        <w:rPr>
          <w:rFonts w:ascii="Arial" w:hAnsi="Arial" w:cs="Arial"/>
          <w:bdr w:val="none" w:sz="0" w:space="0" w:color="auto" w:frame="1"/>
        </w:rPr>
        <w:t>AIDS</w:t>
      </w:r>
      <w:r w:rsidRPr="001E1D32">
        <w:rPr>
          <w:rFonts w:ascii="Arial" w:hAnsi="Arial" w:cs="Arial"/>
          <w:bdr w:val="none" w:sz="0" w:space="0" w:color="auto" w:frame="1"/>
        </w:rPr>
        <w:t>, sendo que estas evidências foram demonstradas com o Dronabinol, que provou melhorar a anorexia e ainda conduzir ao ganho de peso</w:t>
      </w:r>
      <w:r w:rsidR="000544D5">
        <w:rPr>
          <w:rFonts w:ascii="Arial" w:hAnsi="Arial" w:cs="Arial"/>
          <w:bdr w:val="none" w:sz="0" w:space="0" w:color="auto" w:frame="1"/>
        </w:rPr>
        <w:t xml:space="preserve"> (</w:t>
      </w:r>
      <w:r w:rsidR="000544D5" w:rsidRPr="001E1D32">
        <w:rPr>
          <w:rFonts w:ascii="Arial" w:hAnsi="Arial" w:cs="Arial"/>
        </w:rPr>
        <w:t>GERICH</w:t>
      </w:r>
      <w:r w:rsidR="000544D5">
        <w:rPr>
          <w:rFonts w:ascii="Arial" w:hAnsi="Arial" w:cs="Arial"/>
        </w:rPr>
        <w:t>, 2015).</w:t>
      </w:r>
      <w:r w:rsidRPr="001E1D32">
        <w:rPr>
          <w:rFonts w:ascii="Arial" w:hAnsi="Arial" w:cs="Arial"/>
        </w:rPr>
        <w:t> </w:t>
      </w:r>
    </w:p>
    <w:p w:rsidR="001E1D32" w:rsidRPr="001E1D32" w:rsidRDefault="001E1D32" w:rsidP="000544D5">
      <w:pPr>
        <w:pStyle w:val="font8"/>
        <w:spacing w:before="0" w:beforeAutospacing="0" w:after="0" w:afterAutospacing="0" w:line="360" w:lineRule="auto"/>
        <w:ind w:firstLine="708"/>
        <w:jc w:val="both"/>
        <w:textAlignment w:val="baseline"/>
        <w:rPr>
          <w:rFonts w:ascii="Arial" w:hAnsi="Arial" w:cs="Arial"/>
        </w:rPr>
      </w:pPr>
      <w:r w:rsidRPr="001E1D32">
        <w:rPr>
          <w:rFonts w:ascii="Arial" w:hAnsi="Arial" w:cs="Arial"/>
          <w:bdr w:val="none" w:sz="0" w:space="0" w:color="auto" w:frame="1"/>
        </w:rPr>
        <w:lastRenderedPageBreak/>
        <w:t xml:space="preserve">O uso diário de </w:t>
      </w:r>
      <w:r w:rsidRPr="000544D5">
        <w:rPr>
          <w:rFonts w:ascii="Arial" w:hAnsi="Arial" w:cs="Arial"/>
          <w:i/>
          <w:bdr w:val="none" w:sz="0" w:space="0" w:color="auto" w:frame="1"/>
        </w:rPr>
        <w:t>Cannabis</w:t>
      </w:r>
      <w:r w:rsidRPr="001E1D32">
        <w:rPr>
          <w:rFonts w:ascii="Arial" w:hAnsi="Arial" w:cs="Arial"/>
          <w:bdr w:val="none" w:sz="0" w:space="0" w:color="auto" w:frame="1"/>
        </w:rPr>
        <w:t xml:space="preserve"> entre indivíduos com </w:t>
      </w:r>
      <w:r w:rsidRPr="001E1D32">
        <w:rPr>
          <w:rFonts w:ascii="Arial" w:hAnsi="Arial" w:cs="Arial"/>
          <w:bCs/>
          <w:bdr w:val="none" w:sz="0" w:space="0" w:color="auto" w:frame="1"/>
        </w:rPr>
        <w:t>hepatite C </w:t>
      </w:r>
      <w:r w:rsidRPr="001E1D32">
        <w:rPr>
          <w:rFonts w:ascii="Arial" w:hAnsi="Arial" w:cs="Arial"/>
          <w:bdr w:val="none" w:sz="0" w:space="0" w:color="auto" w:frame="1"/>
        </w:rPr>
        <w:t>tem sido associado com </w:t>
      </w:r>
      <w:r w:rsidRPr="001E1D32">
        <w:rPr>
          <w:rFonts w:ascii="Arial" w:hAnsi="Arial" w:cs="Arial"/>
          <w:bCs/>
          <w:bdr w:val="none" w:sz="0" w:space="0" w:color="auto" w:frame="1"/>
        </w:rPr>
        <w:t>aumento de esteatose e fibrose.</w:t>
      </w:r>
      <w:r w:rsidRPr="001E1D32">
        <w:rPr>
          <w:rFonts w:ascii="Arial" w:hAnsi="Arial" w:cs="Arial"/>
          <w:bdr w:val="none" w:sz="0" w:space="0" w:color="auto" w:frame="1"/>
        </w:rPr>
        <w:t> Por outro lado, foi avaliado o seu uso durante a terapia à base de </w:t>
      </w:r>
      <w:r w:rsidRPr="001E1D32">
        <w:rPr>
          <w:rFonts w:ascii="Arial" w:hAnsi="Arial" w:cs="Arial"/>
          <w:bCs/>
          <w:bdr w:val="none" w:sz="0" w:space="0" w:color="auto" w:frame="1"/>
        </w:rPr>
        <w:t>Interferon</w:t>
      </w:r>
      <w:r w:rsidRPr="001E1D32">
        <w:rPr>
          <w:rFonts w:ascii="Arial" w:hAnsi="Arial" w:cs="Arial"/>
          <w:bdr w:val="none" w:sz="0" w:space="0" w:color="auto" w:frame="1"/>
        </w:rPr>
        <w:t> e verificou-se uma melhoria da doença com redução dos sintomas associados ao tratamento</w:t>
      </w:r>
      <w:r w:rsidR="000544D5">
        <w:rPr>
          <w:rFonts w:ascii="Arial" w:hAnsi="Arial" w:cs="Arial"/>
          <w:bdr w:val="none" w:sz="0" w:space="0" w:color="auto" w:frame="1"/>
        </w:rPr>
        <w:t xml:space="preserve"> (</w:t>
      </w:r>
      <w:r w:rsidR="000544D5" w:rsidRPr="001E1D32">
        <w:rPr>
          <w:rFonts w:ascii="Arial" w:hAnsi="Arial" w:cs="Arial"/>
        </w:rPr>
        <w:t>GERICH</w:t>
      </w:r>
      <w:r w:rsidR="000544D5">
        <w:rPr>
          <w:rFonts w:ascii="Arial" w:hAnsi="Arial" w:cs="Arial"/>
        </w:rPr>
        <w:t>, 2015).</w:t>
      </w:r>
      <w:r w:rsidRPr="001E1D32">
        <w:rPr>
          <w:rFonts w:ascii="Arial" w:hAnsi="Arial" w:cs="Arial"/>
        </w:rPr>
        <w:t> </w:t>
      </w:r>
    </w:p>
    <w:p w:rsidR="001E1D32" w:rsidRPr="001E1D32" w:rsidRDefault="000544D5" w:rsidP="000544D5">
      <w:pPr>
        <w:pStyle w:val="font8"/>
        <w:spacing w:before="0" w:beforeAutospacing="0" w:after="0" w:afterAutospacing="0" w:line="360" w:lineRule="auto"/>
        <w:ind w:firstLine="708"/>
        <w:jc w:val="both"/>
        <w:textAlignment w:val="baseline"/>
        <w:rPr>
          <w:rFonts w:ascii="Arial" w:hAnsi="Arial" w:cs="Arial"/>
        </w:rPr>
      </w:pPr>
      <w:r>
        <w:rPr>
          <w:rFonts w:ascii="Arial" w:hAnsi="Arial" w:cs="Arial"/>
          <w:bdr w:val="none" w:sz="0" w:space="0" w:color="auto" w:frame="1"/>
        </w:rPr>
        <w:t xml:space="preserve">Pacientes </w:t>
      </w:r>
      <w:r w:rsidR="001E1D32" w:rsidRPr="001E1D32">
        <w:rPr>
          <w:rFonts w:ascii="Arial" w:hAnsi="Arial" w:cs="Arial"/>
          <w:bdr w:val="none" w:sz="0" w:space="0" w:color="auto" w:frame="1"/>
        </w:rPr>
        <w:t>com</w:t>
      </w:r>
      <w:r w:rsidR="00966DD7">
        <w:rPr>
          <w:rFonts w:ascii="Arial" w:hAnsi="Arial" w:cs="Arial"/>
          <w:bdr w:val="none" w:sz="0" w:space="0" w:color="auto" w:frame="1"/>
        </w:rPr>
        <w:t xml:space="preserve"> </w:t>
      </w:r>
      <w:r>
        <w:rPr>
          <w:rFonts w:ascii="Arial" w:hAnsi="Arial" w:cs="Arial"/>
          <w:bCs/>
          <w:bdr w:val="none" w:sz="0" w:space="0" w:color="auto" w:frame="1"/>
        </w:rPr>
        <w:t>c</w:t>
      </w:r>
      <w:r w:rsidR="001E1D32" w:rsidRPr="001E1D32">
        <w:rPr>
          <w:rFonts w:ascii="Arial" w:hAnsi="Arial" w:cs="Arial"/>
          <w:bCs/>
          <w:bdr w:val="none" w:sz="0" w:space="0" w:color="auto" w:frame="1"/>
        </w:rPr>
        <w:t>olite ulcerosa</w:t>
      </w:r>
      <w:r w:rsidR="001E1D32" w:rsidRPr="001E1D32">
        <w:rPr>
          <w:rFonts w:ascii="Arial" w:hAnsi="Arial" w:cs="Arial"/>
          <w:bdr w:val="none" w:sz="0" w:space="0" w:color="auto" w:frame="1"/>
        </w:rPr>
        <w:t> e </w:t>
      </w:r>
      <w:r>
        <w:rPr>
          <w:rFonts w:ascii="Arial" w:hAnsi="Arial" w:cs="Arial"/>
          <w:bCs/>
          <w:bdr w:val="none" w:sz="0" w:space="0" w:color="auto" w:frame="1"/>
        </w:rPr>
        <w:t>d</w:t>
      </w:r>
      <w:r w:rsidR="001E1D32" w:rsidRPr="001E1D32">
        <w:rPr>
          <w:rFonts w:ascii="Arial" w:hAnsi="Arial" w:cs="Arial"/>
          <w:bCs/>
          <w:bdr w:val="none" w:sz="0" w:space="0" w:color="auto" w:frame="1"/>
        </w:rPr>
        <w:t>oença de Crohn</w:t>
      </w:r>
      <w:r w:rsidR="00966DD7">
        <w:rPr>
          <w:rFonts w:ascii="Arial" w:hAnsi="Arial" w:cs="Arial"/>
          <w:bCs/>
          <w:bdr w:val="none" w:sz="0" w:space="0" w:color="auto" w:frame="1"/>
        </w:rPr>
        <w:t xml:space="preserve"> </w:t>
      </w:r>
      <w:r w:rsidR="001E1D32" w:rsidRPr="001E1D32">
        <w:rPr>
          <w:rFonts w:ascii="Arial" w:hAnsi="Arial" w:cs="Arial"/>
          <w:bdr w:val="none" w:sz="0" w:space="0" w:color="auto" w:frame="1"/>
        </w:rPr>
        <w:t xml:space="preserve">poderão usar o </w:t>
      </w:r>
      <w:r w:rsidR="001E1D32" w:rsidRPr="000544D5">
        <w:rPr>
          <w:rFonts w:ascii="Arial" w:hAnsi="Arial" w:cs="Arial"/>
          <w:i/>
          <w:bdr w:val="none" w:sz="0" w:space="0" w:color="auto" w:frame="1"/>
        </w:rPr>
        <w:t>Cannabis</w:t>
      </w:r>
      <w:r w:rsidR="001E1D32" w:rsidRPr="001E1D32">
        <w:rPr>
          <w:rFonts w:ascii="Arial" w:hAnsi="Arial" w:cs="Arial"/>
          <w:bdr w:val="none" w:sz="0" w:space="0" w:color="auto" w:frame="1"/>
        </w:rPr>
        <w:t xml:space="preserve"> para reduzir os sintomas associados a estas doenças como a </w:t>
      </w:r>
      <w:r w:rsidR="001E1D32" w:rsidRPr="001E1D32">
        <w:rPr>
          <w:rFonts w:ascii="Arial" w:hAnsi="Arial" w:cs="Arial"/>
          <w:bCs/>
          <w:bdr w:val="none" w:sz="0" w:space="0" w:color="auto" w:frame="1"/>
        </w:rPr>
        <w:t>falta de apetite, náuseas e dores abdominais</w:t>
      </w:r>
      <w:r w:rsidR="001E1D32" w:rsidRPr="001E1D32">
        <w:rPr>
          <w:rFonts w:ascii="Arial" w:hAnsi="Arial" w:cs="Arial"/>
          <w:bdr w:val="none" w:sz="0" w:space="0" w:color="auto" w:frame="1"/>
        </w:rPr>
        <w:t xml:space="preserve">. Foram realizados pequenos estudos observacionais de pacientes com doença de Crohn e que fumam </w:t>
      </w:r>
      <w:r w:rsidR="001E1D32" w:rsidRPr="000544D5">
        <w:rPr>
          <w:rFonts w:ascii="Arial" w:hAnsi="Arial" w:cs="Arial"/>
          <w:i/>
          <w:bdr w:val="none" w:sz="0" w:space="0" w:color="auto" w:frame="1"/>
        </w:rPr>
        <w:t>Cannabis</w:t>
      </w:r>
      <w:r w:rsidR="001E1D32" w:rsidRPr="001E1D32">
        <w:rPr>
          <w:rFonts w:ascii="Arial" w:hAnsi="Arial" w:cs="Arial"/>
          <w:bdr w:val="none" w:sz="0" w:space="0" w:color="auto" w:frame="1"/>
        </w:rPr>
        <w:t xml:space="preserve">, com concentração moderada de THC. Os pacientes indicam que o consumo de </w:t>
      </w:r>
      <w:r w:rsidR="001E1D32" w:rsidRPr="000544D5">
        <w:rPr>
          <w:rFonts w:ascii="Arial" w:hAnsi="Arial" w:cs="Arial"/>
          <w:i/>
          <w:bdr w:val="none" w:sz="0" w:space="0" w:color="auto" w:frame="1"/>
        </w:rPr>
        <w:t>Cannabis</w:t>
      </w:r>
      <w:r w:rsidR="001E1D32" w:rsidRPr="001E1D32">
        <w:rPr>
          <w:rFonts w:ascii="Arial" w:hAnsi="Arial" w:cs="Arial"/>
          <w:bdr w:val="none" w:sz="0" w:space="0" w:color="auto" w:frame="1"/>
        </w:rPr>
        <w:t xml:space="preserve"> tem efeitos benéficos nos sintomas da doença e desta forma, no bem-estar geral. Apesar disto, a evidência de uma melhoria objetiva na atividade da doença é inexistente</w:t>
      </w:r>
      <w:r>
        <w:rPr>
          <w:rFonts w:ascii="Arial" w:hAnsi="Arial" w:cs="Arial"/>
          <w:bdr w:val="none" w:sz="0" w:space="0" w:color="auto" w:frame="1"/>
        </w:rPr>
        <w:t xml:space="preserve"> (</w:t>
      </w:r>
      <w:r w:rsidRPr="001E1D32">
        <w:rPr>
          <w:rFonts w:ascii="Arial" w:hAnsi="Arial" w:cs="Arial"/>
        </w:rPr>
        <w:t>GERICH</w:t>
      </w:r>
      <w:r>
        <w:rPr>
          <w:rFonts w:ascii="Arial" w:hAnsi="Arial" w:cs="Arial"/>
        </w:rPr>
        <w:t>, 2015).</w:t>
      </w:r>
      <w:r w:rsidR="001E1D32" w:rsidRPr="001E1D32">
        <w:rPr>
          <w:rFonts w:ascii="Arial" w:hAnsi="Arial" w:cs="Arial"/>
        </w:rPr>
        <w:t> </w:t>
      </w:r>
    </w:p>
    <w:p w:rsidR="001E1D32" w:rsidRPr="001E1D32" w:rsidRDefault="001E1D32" w:rsidP="000544D5">
      <w:pPr>
        <w:pStyle w:val="font8"/>
        <w:spacing w:before="0" w:beforeAutospacing="0" w:after="0" w:afterAutospacing="0" w:line="360" w:lineRule="auto"/>
        <w:ind w:firstLine="708"/>
        <w:jc w:val="both"/>
        <w:textAlignment w:val="baseline"/>
        <w:rPr>
          <w:rFonts w:ascii="Arial" w:hAnsi="Arial" w:cs="Arial"/>
        </w:rPr>
      </w:pPr>
      <w:r w:rsidRPr="001E1D32">
        <w:rPr>
          <w:rFonts w:ascii="Arial" w:hAnsi="Arial" w:cs="Arial"/>
          <w:bdr w:val="none" w:sz="0" w:space="0" w:color="auto" w:frame="1"/>
        </w:rPr>
        <w:t>Evidências pré-clínicas indicam que o sistema endocanabinóide desempenha um papel importante na </w:t>
      </w:r>
      <w:r w:rsidRPr="001E1D32">
        <w:rPr>
          <w:rFonts w:ascii="Arial" w:hAnsi="Arial" w:cs="Arial"/>
          <w:bCs/>
          <w:bdr w:val="none" w:sz="0" w:space="0" w:color="auto" w:frame="1"/>
        </w:rPr>
        <w:t>modulação da dor</w:t>
      </w:r>
      <w:r w:rsidRPr="001E1D32">
        <w:rPr>
          <w:rFonts w:ascii="Arial" w:hAnsi="Arial" w:cs="Arial"/>
          <w:bdr w:val="none" w:sz="0" w:space="0" w:color="auto" w:frame="1"/>
        </w:rPr>
        <w:t>. No entanto, apesar de também haver evidências significativas de que os ca</w:t>
      </w:r>
      <w:r w:rsidR="000544D5">
        <w:rPr>
          <w:rFonts w:ascii="Arial" w:hAnsi="Arial" w:cs="Arial"/>
          <w:bdr w:val="none" w:sz="0" w:space="0" w:color="auto" w:frame="1"/>
        </w:rPr>
        <w:t>n</w:t>
      </w:r>
      <w:r w:rsidRPr="001E1D32">
        <w:rPr>
          <w:rFonts w:ascii="Arial" w:hAnsi="Arial" w:cs="Arial"/>
          <w:bdr w:val="none" w:sz="0" w:space="0" w:color="auto" w:frame="1"/>
        </w:rPr>
        <w:t>abin</w:t>
      </w:r>
      <w:r w:rsidR="000544D5">
        <w:rPr>
          <w:rFonts w:ascii="Arial" w:hAnsi="Arial" w:cs="Arial"/>
          <w:bdr w:val="none" w:sz="0" w:space="0" w:color="auto" w:frame="1"/>
        </w:rPr>
        <w:t>o</w:t>
      </w:r>
      <w:r w:rsidRPr="001E1D32">
        <w:rPr>
          <w:rFonts w:ascii="Arial" w:hAnsi="Arial" w:cs="Arial"/>
          <w:bdr w:val="none" w:sz="0" w:space="0" w:color="auto" w:frame="1"/>
        </w:rPr>
        <w:t xml:space="preserve">ides sintéticos e o </w:t>
      </w:r>
      <w:r w:rsidRPr="000544D5">
        <w:rPr>
          <w:rFonts w:ascii="Arial" w:hAnsi="Arial" w:cs="Arial"/>
          <w:i/>
          <w:bdr w:val="none" w:sz="0" w:space="0" w:color="auto" w:frame="1"/>
        </w:rPr>
        <w:t>Cannabis</w:t>
      </w:r>
      <w:r w:rsidRPr="001E1D32">
        <w:rPr>
          <w:rFonts w:ascii="Arial" w:hAnsi="Arial" w:cs="Arial"/>
          <w:bdr w:val="none" w:sz="0" w:space="0" w:color="auto" w:frame="1"/>
        </w:rPr>
        <w:t xml:space="preserve"> medicinal </w:t>
      </w:r>
      <w:r w:rsidRPr="001E1D32">
        <w:rPr>
          <w:rFonts w:ascii="Arial" w:hAnsi="Arial" w:cs="Arial"/>
          <w:bCs/>
          <w:bdr w:val="none" w:sz="0" w:space="0" w:color="auto" w:frame="1"/>
        </w:rPr>
        <w:t xml:space="preserve">modulam a dor </w:t>
      </w:r>
      <w:r w:rsidR="000544D5" w:rsidRPr="001E1D32">
        <w:rPr>
          <w:rFonts w:ascii="Arial" w:hAnsi="Arial" w:cs="Arial"/>
          <w:bCs/>
          <w:bdr w:val="none" w:sz="0" w:space="0" w:color="auto" w:frame="1"/>
        </w:rPr>
        <w:t>crônica</w:t>
      </w:r>
      <w:r w:rsidRPr="001E1D32">
        <w:rPr>
          <w:rFonts w:ascii="Arial" w:hAnsi="Arial" w:cs="Arial"/>
          <w:bCs/>
          <w:bdr w:val="none" w:sz="0" w:space="0" w:color="auto" w:frame="1"/>
        </w:rPr>
        <w:t>,</w:t>
      </w:r>
      <w:r w:rsidRPr="001E1D32">
        <w:rPr>
          <w:rFonts w:ascii="Arial" w:hAnsi="Arial" w:cs="Arial"/>
          <w:bdr w:val="none" w:sz="0" w:space="0" w:color="auto" w:frame="1"/>
        </w:rPr>
        <w:t> não há estudos controlados em humanos de modo a avaliar especificamente a eficácia do mesmo</w:t>
      </w:r>
      <w:r w:rsidR="000544D5">
        <w:rPr>
          <w:rFonts w:ascii="Arial" w:hAnsi="Arial" w:cs="Arial"/>
          <w:bdr w:val="none" w:sz="0" w:space="0" w:color="auto" w:frame="1"/>
        </w:rPr>
        <w:t xml:space="preserve"> (</w:t>
      </w:r>
      <w:r w:rsidR="000544D5" w:rsidRPr="001E1D32">
        <w:rPr>
          <w:rFonts w:ascii="Arial" w:hAnsi="Arial" w:cs="Arial"/>
        </w:rPr>
        <w:t>GERICH</w:t>
      </w:r>
      <w:r w:rsidR="000544D5">
        <w:rPr>
          <w:rFonts w:ascii="Arial" w:hAnsi="Arial" w:cs="Arial"/>
        </w:rPr>
        <w:t>, 2015).</w:t>
      </w:r>
      <w:r w:rsidRPr="001E1D32">
        <w:rPr>
          <w:rFonts w:ascii="Arial" w:hAnsi="Arial" w:cs="Arial"/>
        </w:rPr>
        <w:t> </w:t>
      </w:r>
    </w:p>
    <w:p w:rsidR="001E1D32" w:rsidRPr="001E1D32" w:rsidRDefault="001E1D32" w:rsidP="000544D5">
      <w:pPr>
        <w:pStyle w:val="font8"/>
        <w:spacing w:before="0" w:beforeAutospacing="0" w:after="0" w:afterAutospacing="0" w:line="360" w:lineRule="auto"/>
        <w:ind w:firstLine="708"/>
        <w:jc w:val="both"/>
        <w:textAlignment w:val="baseline"/>
        <w:rPr>
          <w:rFonts w:ascii="Arial" w:hAnsi="Arial" w:cs="Arial"/>
        </w:rPr>
      </w:pPr>
      <w:r w:rsidRPr="001E1D32">
        <w:rPr>
          <w:rFonts w:ascii="Arial" w:hAnsi="Arial" w:cs="Arial"/>
          <w:bdr w:val="none" w:sz="0" w:space="0" w:color="auto" w:frame="1"/>
        </w:rPr>
        <w:t>O </w:t>
      </w:r>
      <w:r w:rsidRPr="001E1D32">
        <w:rPr>
          <w:rFonts w:ascii="Arial" w:hAnsi="Arial" w:cs="Arial"/>
          <w:bCs/>
          <w:bdr w:val="none" w:sz="0" w:space="0" w:color="auto" w:frame="1"/>
        </w:rPr>
        <w:t>Cancro </w:t>
      </w:r>
      <w:r w:rsidRPr="001E1D32">
        <w:rPr>
          <w:rFonts w:ascii="Arial" w:hAnsi="Arial" w:cs="Arial"/>
          <w:bdr w:val="none" w:sz="0" w:space="0" w:color="auto" w:frame="1"/>
        </w:rPr>
        <w:t>e o </w:t>
      </w:r>
      <w:r w:rsidRPr="001E1D32">
        <w:rPr>
          <w:rFonts w:ascii="Arial" w:hAnsi="Arial" w:cs="Arial"/>
          <w:bCs/>
          <w:bdr w:val="none" w:sz="0" w:space="0" w:color="auto" w:frame="1"/>
        </w:rPr>
        <w:t>HIV </w:t>
      </w:r>
      <w:r w:rsidRPr="001E1D32">
        <w:rPr>
          <w:rFonts w:ascii="Arial" w:hAnsi="Arial" w:cs="Arial"/>
          <w:bdr w:val="none" w:sz="0" w:space="0" w:color="auto" w:frame="1"/>
        </w:rPr>
        <w:t>são as principais doença</w:t>
      </w:r>
      <w:r w:rsidR="000544D5">
        <w:rPr>
          <w:rFonts w:ascii="Arial" w:hAnsi="Arial" w:cs="Arial"/>
          <w:bdr w:val="none" w:sz="0" w:space="0" w:color="auto" w:frame="1"/>
        </w:rPr>
        <w:t>s</w:t>
      </w:r>
      <w:r w:rsidRPr="001E1D32">
        <w:rPr>
          <w:rFonts w:ascii="Arial" w:hAnsi="Arial" w:cs="Arial"/>
          <w:bdr w:val="none" w:sz="0" w:space="0" w:color="auto" w:frame="1"/>
        </w:rPr>
        <w:t xml:space="preserve"> incluídas para o uso de </w:t>
      </w:r>
      <w:r w:rsidRPr="000544D5">
        <w:rPr>
          <w:rFonts w:ascii="Arial" w:hAnsi="Arial" w:cs="Arial"/>
          <w:i/>
          <w:bdr w:val="none" w:sz="0" w:space="0" w:color="auto" w:frame="1"/>
        </w:rPr>
        <w:t>Cannabis</w:t>
      </w:r>
      <w:r w:rsidRPr="001E1D32">
        <w:rPr>
          <w:rFonts w:ascii="Arial" w:hAnsi="Arial" w:cs="Arial"/>
          <w:bdr w:val="none" w:sz="0" w:space="0" w:color="auto" w:frame="1"/>
        </w:rPr>
        <w:t xml:space="preserve">, nos países onde já é permitido o seu uso para fim terapêutico. Embora, muitos países também permitam a utilização de </w:t>
      </w:r>
      <w:r w:rsidRPr="000544D5">
        <w:rPr>
          <w:rFonts w:ascii="Arial" w:hAnsi="Arial" w:cs="Arial"/>
          <w:i/>
          <w:bdr w:val="none" w:sz="0" w:space="0" w:color="auto" w:frame="1"/>
        </w:rPr>
        <w:t>Cannabis</w:t>
      </w:r>
      <w:r w:rsidRPr="001E1D32">
        <w:rPr>
          <w:rFonts w:ascii="Arial" w:hAnsi="Arial" w:cs="Arial"/>
          <w:bdr w:val="none" w:sz="0" w:space="0" w:color="auto" w:frame="1"/>
        </w:rPr>
        <w:t xml:space="preserve"> para condições como </w:t>
      </w:r>
      <w:r w:rsidRPr="001E1D32">
        <w:rPr>
          <w:rFonts w:ascii="Arial" w:hAnsi="Arial" w:cs="Arial"/>
          <w:bCs/>
          <w:bdr w:val="none" w:sz="0" w:space="0" w:color="auto" w:frame="1"/>
        </w:rPr>
        <w:t>náuseas, caquexia, Hepatite C e Doença de Crohn</w:t>
      </w:r>
      <w:r w:rsidR="00966DD7">
        <w:rPr>
          <w:rFonts w:ascii="Arial" w:hAnsi="Arial" w:cs="Arial"/>
          <w:bCs/>
          <w:bdr w:val="none" w:sz="0" w:space="0" w:color="auto" w:frame="1"/>
        </w:rPr>
        <w:t xml:space="preserve"> </w:t>
      </w:r>
      <w:r w:rsidR="000544D5">
        <w:rPr>
          <w:rFonts w:ascii="Arial" w:hAnsi="Arial" w:cs="Arial"/>
          <w:bdr w:val="none" w:sz="0" w:space="0" w:color="auto" w:frame="1"/>
        </w:rPr>
        <w:t>(</w:t>
      </w:r>
      <w:r w:rsidR="000544D5" w:rsidRPr="001E1D32">
        <w:rPr>
          <w:rFonts w:ascii="Arial" w:hAnsi="Arial" w:cs="Arial"/>
        </w:rPr>
        <w:t>GERICH</w:t>
      </w:r>
      <w:r w:rsidR="000544D5">
        <w:rPr>
          <w:rFonts w:ascii="Arial" w:hAnsi="Arial" w:cs="Arial"/>
        </w:rPr>
        <w:t>, 2015).</w:t>
      </w:r>
    </w:p>
    <w:p w:rsidR="001E1D32" w:rsidRPr="001E1D32" w:rsidRDefault="001E1D32" w:rsidP="001E1D32">
      <w:pPr>
        <w:pStyle w:val="font8"/>
        <w:spacing w:before="0" w:beforeAutospacing="0" w:after="0" w:afterAutospacing="0" w:line="360" w:lineRule="auto"/>
        <w:jc w:val="both"/>
        <w:textAlignment w:val="baseline"/>
        <w:rPr>
          <w:rFonts w:ascii="Arial" w:hAnsi="Arial" w:cs="Arial"/>
        </w:rPr>
      </w:pPr>
      <w:r w:rsidRPr="001E1D32">
        <w:rPr>
          <w:rFonts w:ascii="Arial" w:hAnsi="Arial" w:cs="Arial"/>
        </w:rPr>
        <w:t> </w:t>
      </w:r>
      <w:r w:rsidR="000544D5">
        <w:rPr>
          <w:rFonts w:ascii="Arial" w:hAnsi="Arial" w:cs="Arial"/>
        </w:rPr>
        <w:tab/>
      </w:r>
      <w:r w:rsidRPr="001E1D32">
        <w:rPr>
          <w:rFonts w:ascii="Arial" w:hAnsi="Arial" w:cs="Arial"/>
          <w:bdr w:val="none" w:sz="0" w:space="0" w:color="auto" w:frame="1"/>
        </w:rPr>
        <w:t>É cada vez mais evidente que o sistema endocanabinóide tem atividade em diversas vias biológicas como no </w:t>
      </w:r>
      <w:r w:rsidRPr="001E1D32">
        <w:rPr>
          <w:rFonts w:ascii="Arial" w:hAnsi="Arial" w:cs="Arial"/>
          <w:bCs/>
          <w:bdr w:val="none" w:sz="0" w:space="0" w:color="auto" w:frame="1"/>
        </w:rPr>
        <w:t>sistema gastrointestinal </w:t>
      </w:r>
      <w:r w:rsidRPr="001E1D32">
        <w:rPr>
          <w:rFonts w:ascii="Arial" w:hAnsi="Arial" w:cs="Arial"/>
          <w:bdr w:val="none" w:sz="0" w:space="0" w:color="auto" w:frame="1"/>
        </w:rPr>
        <w:t xml:space="preserve">e na fisiologia e patologia hepática, por exemplo. No entanto, os estudos são ainda muito escassos relativamente à eficácia a longo prazo. No entanto, já foi </w:t>
      </w:r>
      <w:r w:rsidR="000544D5" w:rsidRPr="001E1D32">
        <w:rPr>
          <w:rFonts w:ascii="Arial" w:hAnsi="Arial" w:cs="Arial"/>
          <w:bdr w:val="none" w:sz="0" w:space="0" w:color="auto" w:frame="1"/>
        </w:rPr>
        <w:t>demonstrada</w:t>
      </w:r>
      <w:r w:rsidRPr="001E1D32">
        <w:rPr>
          <w:rFonts w:ascii="Arial" w:hAnsi="Arial" w:cs="Arial"/>
          <w:bdr w:val="none" w:sz="0" w:space="0" w:color="auto" w:frame="1"/>
        </w:rPr>
        <w:t xml:space="preserve"> que a sua segurança tem um intervalo maior quando comparada com outras substâncias ilícitas, como por exemplo, o </w:t>
      </w:r>
      <w:r w:rsidRPr="001E1D32">
        <w:rPr>
          <w:rFonts w:ascii="Arial" w:hAnsi="Arial" w:cs="Arial"/>
          <w:bCs/>
          <w:bdr w:val="none" w:sz="0" w:space="0" w:color="auto" w:frame="1"/>
        </w:rPr>
        <w:t>álcool</w:t>
      </w:r>
      <w:r w:rsidR="000544D5">
        <w:rPr>
          <w:rFonts w:ascii="Arial" w:hAnsi="Arial" w:cs="Arial"/>
          <w:bdr w:val="none" w:sz="0" w:space="0" w:color="auto" w:frame="1"/>
        </w:rPr>
        <w:t>(</w:t>
      </w:r>
      <w:r w:rsidR="000544D5" w:rsidRPr="001E1D32">
        <w:rPr>
          <w:rFonts w:ascii="Arial" w:hAnsi="Arial" w:cs="Arial"/>
        </w:rPr>
        <w:t>GERICH</w:t>
      </w:r>
      <w:r w:rsidR="000544D5">
        <w:rPr>
          <w:rFonts w:ascii="Arial" w:hAnsi="Arial" w:cs="Arial"/>
        </w:rPr>
        <w:t>, 2015).</w:t>
      </w:r>
      <w:r w:rsidRPr="001E1D32">
        <w:rPr>
          <w:rFonts w:ascii="Arial" w:hAnsi="Arial" w:cs="Arial"/>
        </w:rPr>
        <w:t> </w:t>
      </w:r>
    </w:p>
    <w:p w:rsidR="001E1D32" w:rsidRDefault="001E1D32" w:rsidP="000544D5">
      <w:pPr>
        <w:pStyle w:val="font8"/>
        <w:spacing w:before="0" w:beforeAutospacing="0" w:after="240" w:afterAutospacing="0" w:line="360" w:lineRule="auto"/>
        <w:ind w:firstLine="708"/>
        <w:jc w:val="both"/>
        <w:textAlignment w:val="baseline"/>
        <w:rPr>
          <w:rFonts w:ascii="Arial" w:hAnsi="Arial" w:cs="Arial"/>
          <w:b/>
        </w:rPr>
      </w:pPr>
      <w:r w:rsidRPr="001E1D32">
        <w:rPr>
          <w:rFonts w:ascii="Arial" w:hAnsi="Arial" w:cs="Arial"/>
          <w:bdr w:val="none" w:sz="0" w:space="0" w:color="auto" w:frame="1"/>
        </w:rPr>
        <w:t xml:space="preserve">Como o uso do </w:t>
      </w:r>
      <w:r w:rsidRPr="000544D5">
        <w:rPr>
          <w:rFonts w:ascii="Arial" w:hAnsi="Arial" w:cs="Arial"/>
          <w:i/>
          <w:bdr w:val="none" w:sz="0" w:space="0" w:color="auto" w:frame="1"/>
        </w:rPr>
        <w:t>Cannabis</w:t>
      </w:r>
      <w:r w:rsidR="00966DD7">
        <w:rPr>
          <w:rFonts w:ascii="Arial" w:hAnsi="Arial" w:cs="Arial"/>
          <w:i/>
          <w:bdr w:val="none" w:sz="0" w:space="0" w:color="auto" w:frame="1"/>
        </w:rPr>
        <w:t xml:space="preserve"> </w:t>
      </w:r>
      <w:r w:rsidRPr="001E1D32">
        <w:rPr>
          <w:rFonts w:ascii="Arial" w:hAnsi="Arial" w:cs="Arial"/>
          <w:bdr w:val="none" w:sz="0" w:space="0" w:color="auto" w:frame="1"/>
        </w:rPr>
        <w:t>medicinal continua a crescer nos </w:t>
      </w:r>
      <w:r w:rsidRPr="001E1D32">
        <w:rPr>
          <w:rFonts w:ascii="Arial" w:hAnsi="Arial" w:cs="Arial"/>
          <w:bCs/>
          <w:bdr w:val="none" w:sz="0" w:space="0" w:color="auto" w:frame="1"/>
        </w:rPr>
        <w:t>Estados Unidos, </w:t>
      </w:r>
      <w:r w:rsidRPr="001E1D32">
        <w:rPr>
          <w:rFonts w:ascii="Arial" w:hAnsi="Arial" w:cs="Arial"/>
          <w:bdr w:val="none" w:sz="0" w:space="0" w:color="auto" w:frame="1"/>
        </w:rPr>
        <w:t xml:space="preserve">os médicos devem assumir a liderança na compreensão dos riscos e benefícios, a fim de fornecer informações precisas aos doentes. No entanto é importante realçar que a compreensão da utilização versus riscos e benefícios requer investigação científica melhor concebida, de modo a que haja uma maior legalização do </w:t>
      </w:r>
      <w:r w:rsidRPr="000544D5">
        <w:rPr>
          <w:rFonts w:ascii="Arial" w:hAnsi="Arial" w:cs="Arial"/>
          <w:i/>
          <w:bdr w:val="none" w:sz="0" w:space="0" w:color="auto" w:frame="1"/>
        </w:rPr>
        <w:t>Cannabis</w:t>
      </w:r>
      <w:r w:rsidRPr="001E1D32">
        <w:rPr>
          <w:rFonts w:ascii="Arial" w:hAnsi="Arial" w:cs="Arial"/>
          <w:bdr w:val="none" w:sz="0" w:space="0" w:color="auto" w:frame="1"/>
        </w:rPr>
        <w:t xml:space="preserve"> para uso terapêutico</w:t>
      </w:r>
      <w:r w:rsidR="000544D5">
        <w:rPr>
          <w:rFonts w:ascii="Arial" w:hAnsi="Arial" w:cs="Arial"/>
          <w:bdr w:val="none" w:sz="0" w:space="0" w:color="auto" w:frame="1"/>
        </w:rPr>
        <w:t xml:space="preserve"> (</w:t>
      </w:r>
      <w:r w:rsidR="000544D5" w:rsidRPr="001E1D32">
        <w:rPr>
          <w:rFonts w:ascii="Arial" w:hAnsi="Arial" w:cs="Arial"/>
        </w:rPr>
        <w:t>GERICH</w:t>
      </w:r>
      <w:r w:rsidR="000544D5">
        <w:rPr>
          <w:rFonts w:ascii="Arial" w:hAnsi="Arial" w:cs="Arial"/>
        </w:rPr>
        <w:t>, 2015).</w:t>
      </w:r>
    </w:p>
    <w:p w:rsidR="00B25894" w:rsidRPr="00907C61" w:rsidRDefault="00907C61" w:rsidP="00907C61">
      <w:pPr>
        <w:autoSpaceDE w:val="0"/>
        <w:autoSpaceDN w:val="0"/>
        <w:adjustRightInd w:val="0"/>
        <w:spacing w:line="360" w:lineRule="auto"/>
        <w:jc w:val="both"/>
        <w:rPr>
          <w:rFonts w:ascii="Arial" w:hAnsi="Arial" w:cs="Arial"/>
          <w:sz w:val="24"/>
          <w:szCs w:val="24"/>
        </w:rPr>
      </w:pPr>
      <w:r w:rsidRPr="00907C61">
        <w:rPr>
          <w:rFonts w:ascii="Arial" w:hAnsi="Arial" w:cs="Arial"/>
          <w:sz w:val="24"/>
          <w:szCs w:val="24"/>
        </w:rPr>
        <w:lastRenderedPageBreak/>
        <w:t>3.8.</w:t>
      </w:r>
      <w:r w:rsidR="001E1D32" w:rsidRPr="00907C61">
        <w:rPr>
          <w:rFonts w:ascii="Arial" w:hAnsi="Arial" w:cs="Arial"/>
          <w:sz w:val="24"/>
          <w:szCs w:val="24"/>
        </w:rPr>
        <w:t>6</w:t>
      </w:r>
      <w:r w:rsidR="00B25894" w:rsidRPr="00907C61">
        <w:rPr>
          <w:rFonts w:ascii="Arial" w:hAnsi="Arial" w:cs="Arial"/>
          <w:sz w:val="24"/>
          <w:szCs w:val="24"/>
        </w:rPr>
        <w:t xml:space="preserve"> Métodos de identificação</w:t>
      </w:r>
    </w:p>
    <w:p w:rsidR="00FD48A1" w:rsidRDefault="00E258FD" w:rsidP="00085D87">
      <w:pPr>
        <w:spacing w:line="360" w:lineRule="auto"/>
        <w:ind w:firstLine="708"/>
        <w:jc w:val="both"/>
        <w:rPr>
          <w:rFonts w:ascii="Arial" w:eastAsia="MinionPro-Regular" w:hAnsi="Arial" w:cs="Arial"/>
          <w:sz w:val="24"/>
          <w:szCs w:val="24"/>
        </w:rPr>
      </w:pPr>
      <w:r w:rsidRPr="003374DE">
        <w:rPr>
          <w:rFonts w:ascii="Arial" w:eastAsia="MinionPro-Regular" w:hAnsi="Arial" w:cs="Arial"/>
          <w:sz w:val="24"/>
          <w:szCs w:val="24"/>
        </w:rPr>
        <w:t>Wende e Schaper</w:t>
      </w:r>
      <w:r w:rsidR="00AB1F0D">
        <w:rPr>
          <w:rFonts w:ascii="Arial" w:eastAsia="MinionPro-Regular" w:hAnsi="Arial" w:cs="Arial"/>
          <w:sz w:val="24"/>
          <w:szCs w:val="24"/>
        </w:rPr>
        <w:t>, 2011</w:t>
      </w:r>
      <w:r w:rsidRPr="003374DE">
        <w:rPr>
          <w:rFonts w:ascii="Arial" w:eastAsia="MinionPro-Regular" w:hAnsi="Arial" w:cs="Arial"/>
          <w:sz w:val="24"/>
          <w:szCs w:val="24"/>
        </w:rPr>
        <w:t xml:space="preserve"> descreveram recentemente um </w:t>
      </w:r>
      <w:r w:rsidR="009A7772" w:rsidRPr="003374DE">
        <w:rPr>
          <w:rFonts w:ascii="Arial" w:eastAsia="MinionPro-Regular" w:hAnsi="Arial" w:cs="Arial"/>
          <w:sz w:val="24"/>
          <w:szCs w:val="24"/>
        </w:rPr>
        <w:t>método</w:t>
      </w:r>
      <w:r w:rsidRPr="003374DE">
        <w:rPr>
          <w:rFonts w:ascii="Arial" w:eastAsia="MinionPro-Regular" w:hAnsi="Arial" w:cs="Arial"/>
          <w:sz w:val="24"/>
          <w:szCs w:val="24"/>
        </w:rPr>
        <w:t xml:space="preserve"> para</w:t>
      </w:r>
      <w:r w:rsidR="009A7772" w:rsidRPr="003374DE">
        <w:rPr>
          <w:rFonts w:ascii="Arial" w:eastAsia="MinionPro-Regular" w:hAnsi="Arial" w:cs="Arial"/>
          <w:sz w:val="24"/>
          <w:szCs w:val="24"/>
        </w:rPr>
        <w:t xml:space="preserve"> determinação</w:t>
      </w:r>
      <w:r w:rsidRPr="003374DE">
        <w:rPr>
          <w:rFonts w:ascii="Arial" w:eastAsia="MinionPro-Regular" w:hAnsi="Arial" w:cs="Arial"/>
          <w:sz w:val="24"/>
          <w:szCs w:val="24"/>
        </w:rPr>
        <w:t xml:space="preserve"> qualitativa e quantitativa de canabinoides</w:t>
      </w:r>
      <w:r w:rsidR="00592C50">
        <w:rPr>
          <w:rFonts w:ascii="Arial" w:eastAsia="MinionPro-Regular" w:hAnsi="Arial" w:cs="Arial"/>
          <w:sz w:val="24"/>
          <w:szCs w:val="24"/>
        </w:rPr>
        <w:t xml:space="preserve"> </w:t>
      </w:r>
      <w:r w:rsidR="009A7772" w:rsidRPr="003374DE">
        <w:rPr>
          <w:rFonts w:ascii="Arial" w:eastAsia="MinionPro-Regular" w:hAnsi="Arial" w:cs="Arial"/>
          <w:sz w:val="24"/>
          <w:szCs w:val="24"/>
        </w:rPr>
        <w:t xml:space="preserve">sintéticos </w:t>
      </w:r>
      <w:r w:rsidRPr="003374DE">
        <w:rPr>
          <w:rFonts w:ascii="Arial" w:eastAsia="MinionPro-Regular" w:hAnsi="Arial" w:cs="Arial"/>
          <w:sz w:val="24"/>
          <w:szCs w:val="24"/>
        </w:rPr>
        <w:t xml:space="preserve">em misturas </w:t>
      </w:r>
      <w:r w:rsidRPr="003374DE">
        <w:rPr>
          <w:rFonts w:ascii="Arial" w:eastAsia="MinionPro-It" w:hAnsi="Arial" w:cs="Arial"/>
          <w:i/>
          <w:iCs/>
          <w:sz w:val="24"/>
          <w:szCs w:val="24"/>
        </w:rPr>
        <w:t>Spice</w:t>
      </w:r>
      <w:r w:rsidRPr="003374DE">
        <w:rPr>
          <w:rFonts w:ascii="Arial" w:eastAsia="MinionPro-Regular" w:hAnsi="Arial" w:cs="Arial"/>
          <w:sz w:val="24"/>
          <w:szCs w:val="24"/>
        </w:rPr>
        <w:t>. Os pesquisadores utilizaram LC-MS/MS</w:t>
      </w:r>
      <w:r w:rsidR="003374DE" w:rsidRPr="003374DE">
        <w:rPr>
          <w:rFonts w:ascii="Arial" w:eastAsia="MinionPro-Regular" w:hAnsi="Arial" w:cs="Arial"/>
          <w:sz w:val="24"/>
          <w:szCs w:val="24"/>
        </w:rPr>
        <w:t xml:space="preserve"> (</w:t>
      </w:r>
      <w:hyperlink r:id="rId40" w:history="1">
        <w:r w:rsidR="003374DE">
          <w:rPr>
            <w:rFonts w:ascii="Arial" w:hAnsi="Arial" w:cs="Arial"/>
            <w:bCs/>
            <w:sz w:val="24"/>
            <w:szCs w:val="24"/>
            <w:shd w:val="clear" w:color="auto" w:fill="FFFFFF"/>
          </w:rPr>
          <w:t>c</w:t>
        </w:r>
        <w:r w:rsidR="003374DE" w:rsidRPr="003374DE">
          <w:rPr>
            <w:rFonts w:ascii="Arial" w:hAnsi="Arial" w:cs="Arial"/>
            <w:bCs/>
            <w:sz w:val="24"/>
            <w:szCs w:val="24"/>
            <w:shd w:val="clear" w:color="auto" w:fill="FFFFFF"/>
          </w:rPr>
          <w:t>romatografia líquida com espectrômetro de massas)</w:t>
        </w:r>
      </w:hyperlink>
      <w:r w:rsidRPr="003374DE">
        <w:rPr>
          <w:rFonts w:ascii="Arial" w:eastAsia="MinionPro-Regular" w:hAnsi="Arial" w:cs="Arial"/>
          <w:sz w:val="24"/>
          <w:szCs w:val="24"/>
        </w:rPr>
        <w:t xml:space="preserve"> para</w:t>
      </w:r>
      <w:r w:rsidR="00966DD7">
        <w:rPr>
          <w:rFonts w:ascii="Arial" w:eastAsia="MinionPro-Regular" w:hAnsi="Arial" w:cs="Arial"/>
          <w:sz w:val="24"/>
          <w:szCs w:val="24"/>
        </w:rPr>
        <w:t xml:space="preserve"> </w:t>
      </w:r>
      <w:r w:rsidRPr="003374DE">
        <w:rPr>
          <w:rFonts w:ascii="Arial" w:eastAsia="MinionPro-Regular" w:hAnsi="Arial" w:cs="Arial"/>
          <w:sz w:val="24"/>
          <w:szCs w:val="24"/>
        </w:rPr>
        <w:t xml:space="preserve">verificar a </w:t>
      </w:r>
      <w:r w:rsidR="009A7772" w:rsidRPr="003374DE">
        <w:rPr>
          <w:rFonts w:ascii="Arial" w:eastAsia="MinionPro-Regular" w:hAnsi="Arial" w:cs="Arial"/>
          <w:sz w:val="24"/>
          <w:szCs w:val="24"/>
        </w:rPr>
        <w:t>presença</w:t>
      </w:r>
      <w:r w:rsidRPr="003374DE">
        <w:rPr>
          <w:rFonts w:ascii="Arial" w:eastAsia="MinionPro-Regular" w:hAnsi="Arial" w:cs="Arial"/>
          <w:sz w:val="24"/>
          <w:szCs w:val="24"/>
        </w:rPr>
        <w:t xml:space="preserve"> das </w:t>
      </w:r>
      <w:r w:rsidR="003374DE" w:rsidRPr="003374DE">
        <w:rPr>
          <w:rFonts w:ascii="Arial" w:eastAsia="MinionPro-Regular" w:hAnsi="Arial" w:cs="Arial"/>
          <w:sz w:val="24"/>
          <w:szCs w:val="24"/>
        </w:rPr>
        <w:t>famílias</w:t>
      </w:r>
      <w:r w:rsidR="00966DD7">
        <w:rPr>
          <w:rFonts w:ascii="Arial" w:eastAsia="MinionPro-Regular" w:hAnsi="Arial" w:cs="Arial"/>
          <w:sz w:val="24"/>
          <w:szCs w:val="24"/>
        </w:rPr>
        <w:t xml:space="preserve"> </w:t>
      </w:r>
      <w:r w:rsidRPr="003374DE">
        <w:rPr>
          <w:rFonts w:ascii="Arial" w:eastAsia="MinionPro-Regular" w:hAnsi="Arial" w:cs="Arial"/>
          <w:sz w:val="24"/>
          <w:szCs w:val="24"/>
        </w:rPr>
        <w:t>aroilindol (JWH-018, JWH-</w:t>
      </w:r>
      <w:r w:rsidRPr="009A7772">
        <w:rPr>
          <w:rFonts w:ascii="Arial" w:eastAsia="MinionPro-Regular" w:hAnsi="Arial" w:cs="Arial"/>
          <w:sz w:val="24"/>
          <w:szCs w:val="24"/>
        </w:rPr>
        <w:t>073,</w:t>
      </w:r>
      <w:r w:rsidR="00966DD7">
        <w:rPr>
          <w:rFonts w:ascii="Arial" w:eastAsia="MinionPro-Regular" w:hAnsi="Arial" w:cs="Arial"/>
          <w:sz w:val="24"/>
          <w:szCs w:val="24"/>
        </w:rPr>
        <w:t xml:space="preserve"> </w:t>
      </w:r>
      <w:r w:rsidRPr="009A7772">
        <w:rPr>
          <w:rFonts w:ascii="Arial" w:eastAsia="MinionPro-Regular" w:hAnsi="Arial" w:cs="Arial"/>
          <w:sz w:val="24"/>
          <w:szCs w:val="24"/>
        </w:rPr>
        <w:t xml:space="preserve">JWH-081, JWH-122, JWH-210 e JWH-250) e hidroxiciclo-hexilfenol(CP-47,497). A </w:t>
      </w:r>
      <w:r w:rsidR="009A7772" w:rsidRPr="009A7772">
        <w:rPr>
          <w:rFonts w:ascii="Arial" w:eastAsia="MinionPro-Regular" w:hAnsi="Arial" w:cs="Arial"/>
          <w:sz w:val="24"/>
          <w:szCs w:val="24"/>
        </w:rPr>
        <w:t>quantificação</w:t>
      </w:r>
      <w:r w:rsidRPr="009A7772">
        <w:rPr>
          <w:rFonts w:ascii="Arial" w:eastAsia="MinionPro-Regular" w:hAnsi="Arial" w:cs="Arial"/>
          <w:sz w:val="24"/>
          <w:szCs w:val="24"/>
        </w:rPr>
        <w:t xml:space="preserve"> dos compostos JWH-018, -073 e -250foi </w:t>
      </w:r>
      <w:r w:rsidR="009A7772" w:rsidRPr="009A7772">
        <w:rPr>
          <w:rFonts w:ascii="Arial" w:eastAsia="MinionPro-Regular" w:hAnsi="Arial" w:cs="Arial"/>
          <w:sz w:val="24"/>
          <w:szCs w:val="24"/>
        </w:rPr>
        <w:t>viável</w:t>
      </w:r>
      <w:r w:rsidRPr="009A7772">
        <w:rPr>
          <w:rFonts w:ascii="Arial" w:eastAsia="MinionPro-Regular" w:hAnsi="Arial" w:cs="Arial"/>
          <w:sz w:val="24"/>
          <w:szCs w:val="24"/>
        </w:rPr>
        <w:t xml:space="preserve">, apresentando limites de </w:t>
      </w:r>
      <w:r w:rsidR="009A7772" w:rsidRPr="009A7772">
        <w:rPr>
          <w:rFonts w:ascii="Arial" w:eastAsia="MinionPro-Regular" w:hAnsi="Arial" w:cs="Arial"/>
          <w:sz w:val="24"/>
          <w:szCs w:val="24"/>
        </w:rPr>
        <w:t>quantificação</w:t>
      </w:r>
      <w:r w:rsidRPr="009A7772">
        <w:rPr>
          <w:rFonts w:ascii="Arial" w:eastAsia="MinionPro-Regular" w:hAnsi="Arial" w:cs="Arial"/>
          <w:sz w:val="24"/>
          <w:szCs w:val="24"/>
        </w:rPr>
        <w:t xml:space="preserve"> de 2,5 ng/ml, 3ng/ml</w:t>
      </w:r>
      <w:r w:rsidR="00966DD7">
        <w:rPr>
          <w:rFonts w:ascii="Arial" w:eastAsia="MinionPro-Regular" w:hAnsi="Arial" w:cs="Arial"/>
          <w:sz w:val="24"/>
          <w:szCs w:val="24"/>
        </w:rPr>
        <w:t xml:space="preserve"> </w:t>
      </w:r>
      <w:r w:rsidRPr="009A7772">
        <w:rPr>
          <w:rFonts w:ascii="Arial" w:eastAsia="MinionPro-Regular" w:hAnsi="Arial" w:cs="Arial"/>
          <w:sz w:val="24"/>
          <w:szCs w:val="24"/>
        </w:rPr>
        <w:t xml:space="preserve">e 6 ng/ml, respectivamente. O </w:t>
      </w:r>
      <w:r w:rsidR="009A7772" w:rsidRPr="009A7772">
        <w:rPr>
          <w:rFonts w:ascii="Arial" w:eastAsia="MinionPro-Regular" w:hAnsi="Arial" w:cs="Arial"/>
          <w:sz w:val="24"/>
          <w:szCs w:val="24"/>
        </w:rPr>
        <w:t>método</w:t>
      </w:r>
      <w:r w:rsidR="00966DD7">
        <w:rPr>
          <w:rFonts w:ascii="Arial" w:eastAsia="MinionPro-Regular" w:hAnsi="Arial" w:cs="Arial"/>
          <w:sz w:val="24"/>
          <w:szCs w:val="24"/>
        </w:rPr>
        <w:t xml:space="preserve"> </w:t>
      </w:r>
      <w:r w:rsidRPr="009A7772">
        <w:rPr>
          <w:rFonts w:ascii="Arial" w:eastAsia="MinionPro-Regular" w:hAnsi="Arial" w:cs="Arial"/>
          <w:sz w:val="24"/>
          <w:szCs w:val="24"/>
        </w:rPr>
        <w:t xml:space="preserve">otimizado para a </w:t>
      </w:r>
      <w:r w:rsidR="009A7772" w:rsidRPr="009A7772">
        <w:rPr>
          <w:rFonts w:ascii="Arial" w:eastAsia="MinionPro-Regular" w:hAnsi="Arial" w:cs="Arial"/>
          <w:sz w:val="24"/>
          <w:szCs w:val="24"/>
        </w:rPr>
        <w:t>quantificação</w:t>
      </w:r>
      <w:r w:rsidR="00966DD7">
        <w:rPr>
          <w:rFonts w:ascii="Arial" w:eastAsia="MinionPro-Regular" w:hAnsi="Arial" w:cs="Arial"/>
          <w:sz w:val="24"/>
          <w:szCs w:val="24"/>
        </w:rPr>
        <w:t xml:space="preserve"> </w:t>
      </w:r>
      <w:r w:rsidRPr="009A7772">
        <w:rPr>
          <w:rFonts w:ascii="Arial" w:eastAsia="MinionPro-Regular" w:hAnsi="Arial" w:cs="Arial"/>
          <w:sz w:val="24"/>
          <w:szCs w:val="24"/>
        </w:rPr>
        <w:t xml:space="preserve">foi o </w:t>
      </w:r>
      <w:r w:rsidR="009A7772" w:rsidRPr="009A7772">
        <w:rPr>
          <w:rFonts w:ascii="Arial" w:eastAsia="MinionPro-Regular" w:hAnsi="Arial" w:cs="Arial"/>
          <w:sz w:val="24"/>
          <w:szCs w:val="24"/>
        </w:rPr>
        <w:t>método</w:t>
      </w:r>
      <w:r w:rsidRPr="009A7772">
        <w:rPr>
          <w:rFonts w:ascii="Arial" w:eastAsia="MinionPro-Regular" w:hAnsi="Arial" w:cs="Arial"/>
          <w:sz w:val="24"/>
          <w:szCs w:val="24"/>
        </w:rPr>
        <w:t xml:space="preserve"> de </w:t>
      </w:r>
      <w:r w:rsidR="009A7772" w:rsidRPr="009A7772">
        <w:rPr>
          <w:rFonts w:ascii="Arial" w:eastAsia="MinionPro-Regular" w:hAnsi="Arial" w:cs="Arial"/>
          <w:sz w:val="24"/>
          <w:szCs w:val="24"/>
        </w:rPr>
        <w:t>ionização</w:t>
      </w:r>
      <w:r w:rsidRPr="009A7772">
        <w:rPr>
          <w:rFonts w:ascii="Arial" w:eastAsia="MinionPro-Regular" w:hAnsi="Arial" w:cs="Arial"/>
          <w:sz w:val="24"/>
          <w:szCs w:val="24"/>
        </w:rPr>
        <w:t xml:space="preserve"> em </w:t>
      </w:r>
      <w:r w:rsidRPr="009A7772">
        <w:rPr>
          <w:rFonts w:ascii="Arial" w:eastAsia="MinionPro-It" w:hAnsi="Arial" w:cs="Arial"/>
          <w:i/>
          <w:iCs/>
          <w:sz w:val="24"/>
          <w:szCs w:val="24"/>
        </w:rPr>
        <w:t>eletrospray</w:t>
      </w:r>
      <w:r w:rsidR="00966DD7">
        <w:rPr>
          <w:rFonts w:ascii="Arial" w:eastAsia="MinionPro-It" w:hAnsi="Arial" w:cs="Arial"/>
          <w:i/>
          <w:iCs/>
          <w:sz w:val="24"/>
          <w:szCs w:val="24"/>
        </w:rPr>
        <w:t xml:space="preserve"> </w:t>
      </w:r>
      <w:r w:rsidRPr="009A7772">
        <w:rPr>
          <w:rFonts w:ascii="Arial" w:eastAsia="MinionPro-Regular" w:hAnsi="Arial" w:cs="Arial"/>
          <w:sz w:val="24"/>
          <w:szCs w:val="24"/>
        </w:rPr>
        <w:t xml:space="preserve">positiva para </w:t>
      </w:r>
      <w:r w:rsidR="009A7772">
        <w:rPr>
          <w:rFonts w:ascii="Arial" w:eastAsia="MinionPro-Regular" w:hAnsi="Arial" w:cs="Arial"/>
          <w:sz w:val="24"/>
          <w:szCs w:val="24"/>
        </w:rPr>
        <w:t>c</w:t>
      </w:r>
      <w:r w:rsidRPr="009A7772">
        <w:rPr>
          <w:rFonts w:ascii="Arial" w:eastAsia="MinionPro-Regular" w:hAnsi="Arial" w:cs="Arial"/>
          <w:sz w:val="24"/>
          <w:szCs w:val="24"/>
        </w:rPr>
        <w:t>ompostos</w:t>
      </w:r>
      <w:r w:rsidR="00966DD7">
        <w:rPr>
          <w:rFonts w:ascii="Arial" w:eastAsia="MinionPro-Regular" w:hAnsi="Arial" w:cs="Arial"/>
          <w:sz w:val="24"/>
          <w:szCs w:val="24"/>
        </w:rPr>
        <w:t xml:space="preserve"> </w:t>
      </w:r>
      <w:r w:rsidRPr="009A7772">
        <w:rPr>
          <w:rFonts w:ascii="Arial" w:eastAsia="MinionPro-Regular" w:hAnsi="Arial" w:cs="Arial"/>
          <w:sz w:val="24"/>
          <w:szCs w:val="24"/>
        </w:rPr>
        <w:t>JWH (</w:t>
      </w:r>
      <w:r w:rsidR="009A7772" w:rsidRPr="009A7772">
        <w:rPr>
          <w:rFonts w:ascii="Arial" w:eastAsia="MinionPro-Regular" w:hAnsi="Arial" w:cs="Arial"/>
          <w:sz w:val="24"/>
          <w:szCs w:val="24"/>
        </w:rPr>
        <w:t>padrão</w:t>
      </w:r>
      <w:r w:rsidRPr="009A7772">
        <w:rPr>
          <w:rFonts w:ascii="Arial" w:eastAsia="MinionPro-Regular" w:hAnsi="Arial" w:cs="Arial"/>
          <w:sz w:val="24"/>
          <w:szCs w:val="24"/>
        </w:rPr>
        <w:t xml:space="preserve"> interno difenilamina) e em </w:t>
      </w:r>
      <w:r w:rsidRPr="009A7772">
        <w:rPr>
          <w:rFonts w:ascii="Arial" w:eastAsia="MinionPro-It" w:hAnsi="Arial" w:cs="Arial"/>
          <w:i/>
          <w:iCs/>
          <w:sz w:val="24"/>
          <w:szCs w:val="24"/>
        </w:rPr>
        <w:t>eletrospray</w:t>
      </w:r>
      <w:r w:rsidR="00966DD7">
        <w:rPr>
          <w:rFonts w:ascii="Arial" w:eastAsia="MinionPro-It" w:hAnsi="Arial" w:cs="Arial"/>
          <w:i/>
          <w:iCs/>
          <w:sz w:val="24"/>
          <w:szCs w:val="24"/>
        </w:rPr>
        <w:t xml:space="preserve"> </w:t>
      </w:r>
      <w:r w:rsidRPr="009A7772">
        <w:rPr>
          <w:rFonts w:ascii="Arial" w:eastAsia="MinionPro-Regular" w:hAnsi="Arial" w:cs="Arial"/>
          <w:sz w:val="24"/>
          <w:szCs w:val="24"/>
        </w:rPr>
        <w:t>negativa para</w:t>
      </w:r>
      <w:r w:rsidR="00966DD7">
        <w:rPr>
          <w:rFonts w:ascii="Arial" w:eastAsia="MinionPro-Regular" w:hAnsi="Arial" w:cs="Arial"/>
          <w:sz w:val="24"/>
          <w:szCs w:val="24"/>
        </w:rPr>
        <w:t xml:space="preserve"> </w:t>
      </w:r>
      <w:r w:rsidRPr="009A7772">
        <w:rPr>
          <w:rFonts w:ascii="Arial" w:eastAsia="MinionPro-Regular" w:hAnsi="Arial" w:cs="Arial"/>
          <w:sz w:val="24"/>
          <w:szCs w:val="24"/>
        </w:rPr>
        <w:t>compostos CP (</w:t>
      </w:r>
      <w:r w:rsidR="009A7772" w:rsidRPr="009A7772">
        <w:rPr>
          <w:rFonts w:ascii="Arial" w:eastAsia="MinionPro-Regular" w:hAnsi="Arial" w:cs="Arial"/>
          <w:sz w:val="24"/>
          <w:szCs w:val="24"/>
        </w:rPr>
        <w:t>padrão</w:t>
      </w:r>
      <w:r w:rsidRPr="009A7772">
        <w:rPr>
          <w:rFonts w:ascii="Arial" w:eastAsia="MinionPro-Regular" w:hAnsi="Arial" w:cs="Arial"/>
          <w:sz w:val="24"/>
          <w:szCs w:val="24"/>
        </w:rPr>
        <w:t xml:space="preserve"> interno triclorofenol). Os resultados obtidosforam </w:t>
      </w:r>
      <w:r w:rsidR="009A7772" w:rsidRPr="009A7772">
        <w:rPr>
          <w:rFonts w:ascii="Arial" w:eastAsia="MinionPro-Regular" w:hAnsi="Arial" w:cs="Arial"/>
          <w:sz w:val="24"/>
          <w:szCs w:val="24"/>
        </w:rPr>
        <w:t>satisfatórios</w:t>
      </w:r>
      <w:r w:rsidRPr="009A7772">
        <w:rPr>
          <w:rFonts w:ascii="Arial" w:eastAsia="MinionPro-Regular" w:hAnsi="Arial" w:cs="Arial"/>
          <w:sz w:val="24"/>
          <w:szCs w:val="24"/>
        </w:rPr>
        <w:t xml:space="preserve"> para an</w:t>
      </w:r>
      <w:r w:rsidR="009A7772" w:rsidRPr="009A7772">
        <w:rPr>
          <w:rFonts w:ascii="Arial" w:eastAsia="MinionPro-Regular" w:hAnsi="Arial" w:cs="Arial"/>
          <w:sz w:val="24"/>
          <w:szCs w:val="24"/>
        </w:rPr>
        <w:t>á</w:t>
      </w:r>
      <w:r w:rsidRPr="009A7772">
        <w:rPr>
          <w:rFonts w:ascii="Arial" w:eastAsia="MinionPro-Regular" w:hAnsi="Arial" w:cs="Arial"/>
          <w:sz w:val="24"/>
          <w:szCs w:val="24"/>
        </w:rPr>
        <w:t>lises qualiquantitativas para ambos os</w:t>
      </w:r>
      <w:r w:rsidR="00966DD7">
        <w:rPr>
          <w:rFonts w:ascii="Arial" w:eastAsia="MinionPro-Regular" w:hAnsi="Arial" w:cs="Arial"/>
          <w:sz w:val="24"/>
          <w:szCs w:val="24"/>
        </w:rPr>
        <w:t xml:space="preserve"> </w:t>
      </w:r>
      <w:r w:rsidRPr="009A7772">
        <w:rPr>
          <w:rFonts w:ascii="Arial" w:eastAsia="MinionPro-Regular" w:hAnsi="Arial" w:cs="Arial"/>
          <w:sz w:val="24"/>
          <w:szCs w:val="24"/>
        </w:rPr>
        <w:t xml:space="preserve">grupos de compostos em misturas do tipo </w:t>
      </w:r>
      <w:r w:rsidRPr="009A7772">
        <w:rPr>
          <w:rFonts w:ascii="Arial" w:eastAsia="MinionPro-It" w:hAnsi="Arial" w:cs="Arial"/>
          <w:i/>
          <w:iCs/>
          <w:sz w:val="24"/>
          <w:szCs w:val="24"/>
        </w:rPr>
        <w:t>Spice</w:t>
      </w:r>
      <w:r w:rsidR="00966DD7">
        <w:rPr>
          <w:rFonts w:ascii="Arial" w:eastAsia="MinionPro-It" w:hAnsi="Arial" w:cs="Arial"/>
          <w:i/>
          <w:iCs/>
          <w:sz w:val="24"/>
          <w:szCs w:val="24"/>
        </w:rPr>
        <w:t xml:space="preserve"> </w:t>
      </w:r>
      <w:r w:rsidR="009A7772" w:rsidRPr="009A7772">
        <w:rPr>
          <w:rFonts w:ascii="Arial" w:eastAsia="MinionPro-It" w:hAnsi="Arial" w:cs="Arial"/>
          <w:iCs/>
          <w:sz w:val="24"/>
          <w:szCs w:val="24"/>
        </w:rPr>
        <w:t>(</w:t>
      </w:r>
      <w:r w:rsidR="007B0F29" w:rsidRPr="009A7772">
        <w:rPr>
          <w:rFonts w:ascii="Arial" w:eastAsia="MinionPro-Regular" w:hAnsi="Arial" w:cs="Arial"/>
          <w:sz w:val="24"/>
          <w:szCs w:val="24"/>
        </w:rPr>
        <w:t>WENDE</w:t>
      </w:r>
      <w:r w:rsidR="007B0F29">
        <w:rPr>
          <w:rFonts w:ascii="Arial" w:eastAsia="MinionPro-Regular" w:hAnsi="Arial" w:cs="Arial"/>
          <w:sz w:val="24"/>
          <w:szCs w:val="24"/>
        </w:rPr>
        <w:t xml:space="preserve">; SCHAPER, </w:t>
      </w:r>
      <w:r w:rsidR="009A7772" w:rsidRPr="009A7772">
        <w:rPr>
          <w:rFonts w:ascii="Arial" w:eastAsia="MinionPro-Regular" w:hAnsi="Arial" w:cs="Arial"/>
          <w:sz w:val="24"/>
          <w:szCs w:val="24"/>
        </w:rPr>
        <w:t>2011)</w:t>
      </w:r>
      <w:r w:rsidRPr="009A7772">
        <w:rPr>
          <w:rFonts w:ascii="Arial" w:eastAsia="MinionPro-Regular" w:hAnsi="Arial" w:cs="Arial"/>
          <w:sz w:val="24"/>
          <w:szCs w:val="24"/>
        </w:rPr>
        <w:t>.</w:t>
      </w:r>
    </w:p>
    <w:p w:rsidR="005A3F2A" w:rsidRDefault="005A3F2A"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907C61" w:rsidRDefault="00907C61" w:rsidP="00085D87">
      <w:pPr>
        <w:spacing w:line="360" w:lineRule="auto"/>
        <w:ind w:firstLine="708"/>
        <w:jc w:val="both"/>
        <w:rPr>
          <w:rFonts w:ascii="Arial" w:eastAsia="MinionPro-Regular" w:hAnsi="Arial" w:cs="Arial"/>
          <w:sz w:val="24"/>
          <w:szCs w:val="24"/>
        </w:rPr>
      </w:pPr>
    </w:p>
    <w:p w:rsidR="005A3F2A" w:rsidRDefault="005A3F2A" w:rsidP="00085D87">
      <w:pPr>
        <w:spacing w:line="360" w:lineRule="auto"/>
        <w:ind w:firstLine="708"/>
        <w:jc w:val="both"/>
        <w:rPr>
          <w:rFonts w:ascii="Arial" w:eastAsia="MinionPro-Regular" w:hAnsi="Arial" w:cs="Arial"/>
          <w:sz w:val="24"/>
          <w:szCs w:val="24"/>
        </w:rPr>
      </w:pPr>
    </w:p>
    <w:p w:rsidR="005A3F2A" w:rsidRPr="009A7772" w:rsidRDefault="005A3F2A" w:rsidP="00085D87">
      <w:pPr>
        <w:spacing w:line="360" w:lineRule="auto"/>
        <w:ind w:firstLine="708"/>
        <w:jc w:val="both"/>
        <w:rPr>
          <w:rFonts w:ascii="Arial" w:hAnsi="Arial" w:cs="Arial"/>
          <w:b/>
          <w:sz w:val="24"/>
          <w:szCs w:val="24"/>
        </w:rPr>
      </w:pPr>
    </w:p>
    <w:p w:rsidR="003A40B8" w:rsidRPr="00907C61" w:rsidRDefault="00907C61" w:rsidP="00AC01B3">
      <w:pPr>
        <w:pStyle w:val="PargrafodaLista"/>
        <w:numPr>
          <w:ilvl w:val="0"/>
          <w:numId w:val="15"/>
        </w:numPr>
        <w:autoSpaceDE w:val="0"/>
        <w:autoSpaceDN w:val="0"/>
        <w:adjustRightInd w:val="0"/>
        <w:spacing w:line="360" w:lineRule="auto"/>
        <w:jc w:val="both"/>
        <w:rPr>
          <w:rFonts w:ascii="Arial" w:hAnsi="Arial" w:cs="Arial"/>
          <w:b/>
          <w:sz w:val="24"/>
          <w:szCs w:val="24"/>
          <w:shd w:val="clear" w:color="auto" w:fill="FFFFFF"/>
        </w:rPr>
      </w:pPr>
      <w:r w:rsidRPr="00907C61">
        <w:rPr>
          <w:rFonts w:ascii="Arial" w:hAnsi="Arial" w:cs="Arial"/>
          <w:b/>
          <w:sz w:val="24"/>
          <w:szCs w:val="24"/>
          <w:shd w:val="clear" w:color="auto" w:fill="FFFFFF"/>
        </w:rPr>
        <w:lastRenderedPageBreak/>
        <w:t>CONSIDERAÇÕES FINAIS</w:t>
      </w:r>
    </w:p>
    <w:p w:rsidR="00445042" w:rsidRDefault="00C271D3" w:rsidP="007C60D5">
      <w:pPr>
        <w:autoSpaceDE w:val="0"/>
        <w:autoSpaceDN w:val="0"/>
        <w:adjustRightInd w:val="0"/>
        <w:spacing w:after="0" w:line="360" w:lineRule="auto"/>
        <w:ind w:firstLine="708"/>
        <w:jc w:val="both"/>
        <w:rPr>
          <w:rFonts w:ascii="Arial" w:hAnsi="Arial" w:cs="Arial"/>
          <w:sz w:val="24"/>
          <w:szCs w:val="24"/>
        </w:rPr>
      </w:pPr>
      <w:r w:rsidRPr="00C271D3">
        <w:rPr>
          <w:rFonts w:ascii="Arial" w:hAnsi="Arial" w:cs="Arial"/>
          <w:sz w:val="24"/>
          <w:szCs w:val="24"/>
        </w:rPr>
        <w:t>O crescimento a</w:t>
      </w:r>
      <w:r w:rsidR="003233B0">
        <w:rPr>
          <w:rFonts w:ascii="Arial" w:hAnsi="Arial" w:cs="Arial"/>
          <w:sz w:val="24"/>
          <w:szCs w:val="24"/>
        </w:rPr>
        <w:t>celerado no aparecimento de NPS</w:t>
      </w:r>
      <w:r w:rsidRPr="00C271D3">
        <w:rPr>
          <w:rFonts w:ascii="Arial" w:hAnsi="Arial" w:cs="Arial"/>
          <w:sz w:val="24"/>
          <w:szCs w:val="24"/>
        </w:rPr>
        <w:t xml:space="preserve"> no mercado de drogas tem ocorrido a uma velocidade cada vez maior. O presente trabalho disponibiliz</w:t>
      </w:r>
      <w:r w:rsidR="00445042">
        <w:rPr>
          <w:rFonts w:ascii="Arial" w:hAnsi="Arial" w:cs="Arial"/>
          <w:sz w:val="24"/>
          <w:szCs w:val="24"/>
        </w:rPr>
        <w:t>ou</w:t>
      </w:r>
      <w:r w:rsidRPr="00C271D3">
        <w:rPr>
          <w:rFonts w:ascii="Arial" w:hAnsi="Arial" w:cs="Arial"/>
          <w:sz w:val="24"/>
          <w:szCs w:val="24"/>
        </w:rPr>
        <w:t xml:space="preserve"> novas informações acerca de drogas sintéticas, principalmente através da análise de inorgânicos que, atual</w:t>
      </w:r>
      <w:r w:rsidR="00445042">
        <w:rPr>
          <w:rFonts w:ascii="Arial" w:hAnsi="Arial" w:cs="Arial"/>
          <w:sz w:val="24"/>
          <w:szCs w:val="24"/>
        </w:rPr>
        <w:t xml:space="preserve">mente, é escasso na literatura. Pode-se observar que as NPS vêm tomando lugar das outras drogas ilícitas com seu potencial de ação </w:t>
      </w:r>
      <w:r w:rsidR="00E41D1D">
        <w:rPr>
          <w:rFonts w:ascii="Arial" w:hAnsi="Arial" w:cs="Arial"/>
          <w:sz w:val="24"/>
          <w:szCs w:val="24"/>
        </w:rPr>
        <w:t>muito superior</w:t>
      </w:r>
      <w:r w:rsidR="00445042">
        <w:rPr>
          <w:rFonts w:ascii="Arial" w:hAnsi="Arial" w:cs="Arial"/>
          <w:sz w:val="24"/>
          <w:szCs w:val="24"/>
        </w:rPr>
        <w:t xml:space="preserve"> àquelas </w:t>
      </w:r>
      <w:r w:rsidR="00E41D1D">
        <w:rPr>
          <w:rFonts w:ascii="Arial" w:hAnsi="Arial" w:cs="Arial"/>
          <w:sz w:val="24"/>
          <w:szCs w:val="24"/>
        </w:rPr>
        <w:t xml:space="preserve">já existentes. </w:t>
      </w:r>
      <w:r w:rsidR="00E41D1D">
        <w:rPr>
          <w:rFonts w:ascii="Arial" w:eastAsia="~FPD452" w:hAnsi="Arial" w:cs="Arial"/>
          <w:sz w:val="24"/>
          <w:szCs w:val="24"/>
        </w:rPr>
        <w:t>C</w:t>
      </w:r>
      <w:r w:rsidR="00E41D1D" w:rsidRPr="00C271D3">
        <w:rPr>
          <w:rFonts w:ascii="Arial" w:eastAsia="~FPD452" w:hAnsi="Arial" w:cs="Arial"/>
          <w:sz w:val="24"/>
          <w:szCs w:val="24"/>
        </w:rPr>
        <w:t>om</w:t>
      </w:r>
      <w:r w:rsidR="00E41D1D">
        <w:rPr>
          <w:rFonts w:ascii="Arial" w:eastAsia="~FPD452" w:hAnsi="Arial" w:cs="Arial"/>
          <w:sz w:val="24"/>
          <w:szCs w:val="24"/>
        </w:rPr>
        <w:t>o é o exemplo específico dos can</w:t>
      </w:r>
      <w:r w:rsidR="00E41D1D" w:rsidRPr="00C271D3">
        <w:rPr>
          <w:rFonts w:ascii="Arial" w:eastAsia="~FPD452" w:hAnsi="Arial" w:cs="Arial"/>
          <w:sz w:val="24"/>
          <w:szCs w:val="24"/>
        </w:rPr>
        <w:t>abino</w:t>
      </w:r>
      <w:r w:rsidR="00E41D1D">
        <w:rPr>
          <w:rFonts w:ascii="Arial" w:eastAsia="~FPD452" w:hAnsi="Arial" w:cs="Arial"/>
          <w:sz w:val="24"/>
          <w:szCs w:val="24"/>
        </w:rPr>
        <w:t>i</w:t>
      </w:r>
      <w:r w:rsidR="00E41D1D" w:rsidRPr="00C271D3">
        <w:rPr>
          <w:rFonts w:ascii="Arial" w:eastAsia="~FPD452" w:hAnsi="Arial" w:cs="Arial"/>
          <w:sz w:val="24"/>
          <w:szCs w:val="24"/>
        </w:rPr>
        <w:t>des sintéticos, os quais possuem um poder</w:t>
      </w:r>
      <w:r w:rsidR="0095090D">
        <w:rPr>
          <w:rFonts w:ascii="Arial" w:eastAsia="~FPD452" w:hAnsi="Arial" w:cs="Arial"/>
          <w:sz w:val="24"/>
          <w:szCs w:val="24"/>
        </w:rPr>
        <w:t xml:space="preserve"> </w:t>
      </w:r>
      <w:r w:rsidR="00E41D1D" w:rsidRPr="00C271D3">
        <w:rPr>
          <w:rFonts w:ascii="Arial" w:eastAsia="~FPD452" w:hAnsi="Arial" w:cs="Arial"/>
          <w:sz w:val="24"/>
          <w:szCs w:val="24"/>
        </w:rPr>
        <w:t>de ligação aos rece</w:t>
      </w:r>
      <w:r w:rsidR="00E41D1D">
        <w:rPr>
          <w:rFonts w:ascii="Arial" w:eastAsia="~FPD452" w:hAnsi="Arial" w:cs="Arial"/>
          <w:sz w:val="24"/>
          <w:szCs w:val="24"/>
        </w:rPr>
        <w:t>p</w:t>
      </w:r>
      <w:r w:rsidR="00E41D1D" w:rsidRPr="00C271D3">
        <w:rPr>
          <w:rFonts w:ascii="Arial" w:eastAsia="~FPD452" w:hAnsi="Arial" w:cs="Arial"/>
          <w:sz w:val="24"/>
          <w:szCs w:val="24"/>
        </w:rPr>
        <w:t>tores CB1 e CB2 nove vezes superior ao do THC (SEELY</w:t>
      </w:r>
      <w:r w:rsidR="00966DD7">
        <w:rPr>
          <w:rFonts w:ascii="Arial" w:eastAsia="~FPD452" w:hAnsi="Arial" w:cs="Arial"/>
          <w:sz w:val="24"/>
          <w:szCs w:val="24"/>
        </w:rPr>
        <w:t xml:space="preserve"> </w:t>
      </w:r>
      <w:r w:rsidR="00E41D1D" w:rsidRPr="00C271D3">
        <w:rPr>
          <w:rFonts w:ascii="Arial" w:eastAsia="~FPD452" w:hAnsi="Arial" w:cs="Arial"/>
          <w:i/>
          <w:iCs/>
          <w:sz w:val="24"/>
          <w:szCs w:val="24"/>
        </w:rPr>
        <w:t>et al</w:t>
      </w:r>
      <w:r w:rsidR="00E41D1D" w:rsidRPr="00C271D3">
        <w:rPr>
          <w:rFonts w:ascii="Arial" w:eastAsia="~FPD452" w:hAnsi="Arial" w:cs="Arial"/>
          <w:sz w:val="24"/>
          <w:szCs w:val="24"/>
        </w:rPr>
        <w:t xml:space="preserve">., 2012). </w:t>
      </w:r>
      <w:r w:rsidR="00E41D1D">
        <w:rPr>
          <w:rFonts w:ascii="Arial" w:hAnsi="Arial" w:cs="Arial"/>
          <w:sz w:val="24"/>
          <w:szCs w:val="24"/>
        </w:rPr>
        <w:t>E é exatamente isso que o usuário procura.</w:t>
      </w:r>
    </w:p>
    <w:p w:rsidR="000E7978" w:rsidRDefault="00C271D3" w:rsidP="000E7978">
      <w:pPr>
        <w:autoSpaceDE w:val="0"/>
        <w:autoSpaceDN w:val="0"/>
        <w:adjustRightInd w:val="0"/>
        <w:spacing w:after="0" w:line="360" w:lineRule="auto"/>
        <w:ind w:firstLine="708"/>
        <w:jc w:val="both"/>
        <w:rPr>
          <w:rFonts w:ascii="Arial" w:eastAsia="~FPD452" w:hAnsi="Arial" w:cs="Arial"/>
          <w:sz w:val="24"/>
          <w:szCs w:val="24"/>
        </w:rPr>
      </w:pPr>
      <w:r w:rsidRPr="00C271D3">
        <w:rPr>
          <w:rFonts w:ascii="Arial" w:hAnsi="Arial" w:cs="Arial"/>
          <w:sz w:val="24"/>
          <w:szCs w:val="24"/>
        </w:rPr>
        <w:t xml:space="preserve">Sabe-se que a falta de conhecimentos clínicos tem dificultado a correta interpretação de resultados toxicológicos (CHUNG, 2016). </w:t>
      </w:r>
      <w:r w:rsidR="003233B0">
        <w:rPr>
          <w:rFonts w:ascii="Arial" w:eastAsia="~FPD452" w:hAnsi="Arial" w:cs="Arial"/>
          <w:sz w:val="24"/>
          <w:szCs w:val="24"/>
        </w:rPr>
        <w:t xml:space="preserve">Por outro lado, </w:t>
      </w:r>
      <w:r w:rsidRPr="00C271D3">
        <w:rPr>
          <w:rFonts w:ascii="Arial" w:eastAsia="~FPD452" w:hAnsi="Arial" w:cs="Arial"/>
          <w:sz w:val="24"/>
          <w:szCs w:val="24"/>
        </w:rPr>
        <w:t>estudos sobre o perfil farmacocinético e farmacológico de algumas destas substâncias indica</w:t>
      </w:r>
      <w:r w:rsidR="001F2C7B">
        <w:rPr>
          <w:rFonts w:ascii="Arial" w:eastAsia="~FPD452" w:hAnsi="Arial" w:cs="Arial"/>
          <w:sz w:val="24"/>
          <w:szCs w:val="24"/>
        </w:rPr>
        <w:t>m</w:t>
      </w:r>
      <w:r w:rsidR="0095090D">
        <w:rPr>
          <w:rFonts w:ascii="Arial" w:eastAsia="~FPD452" w:hAnsi="Arial" w:cs="Arial"/>
          <w:sz w:val="24"/>
          <w:szCs w:val="24"/>
        </w:rPr>
        <w:t xml:space="preserve"> </w:t>
      </w:r>
      <w:r w:rsidRPr="00C271D3">
        <w:rPr>
          <w:rFonts w:ascii="Arial" w:eastAsia="~FPD452" w:hAnsi="Arial" w:cs="Arial"/>
          <w:sz w:val="24"/>
          <w:szCs w:val="24"/>
        </w:rPr>
        <w:t>que, contrariamente ao que é publi</w:t>
      </w:r>
      <w:r w:rsidR="003233B0">
        <w:rPr>
          <w:rFonts w:ascii="Arial" w:eastAsia="~FPD452" w:hAnsi="Arial" w:cs="Arial"/>
          <w:sz w:val="24"/>
          <w:szCs w:val="24"/>
        </w:rPr>
        <w:t>cado</w:t>
      </w:r>
      <w:r w:rsidRPr="00C271D3">
        <w:rPr>
          <w:rFonts w:ascii="Arial" w:eastAsia="~FPD452" w:hAnsi="Arial" w:cs="Arial"/>
          <w:sz w:val="24"/>
          <w:szCs w:val="24"/>
        </w:rPr>
        <w:t>, possuem maior potência e</w:t>
      </w:r>
      <w:r w:rsidR="00DC39C8" w:rsidRPr="00C271D3">
        <w:rPr>
          <w:rFonts w:ascii="Arial" w:eastAsia="~FPD452" w:hAnsi="Arial" w:cs="Arial"/>
          <w:sz w:val="24"/>
          <w:szCs w:val="24"/>
        </w:rPr>
        <w:t>, portanto</w:t>
      </w:r>
      <w:r w:rsidRPr="00C271D3">
        <w:rPr>
          <w:rFonts w:ascii="Arial" w:eastAsia="~FPD452" w:hAnsi="Arial" w:cs="Arial"/>
          <w:sz w:val="24"/>
          <w:szCs w:val="24"/>
        </w:rPr>
        <w:t xml:space="preserve"> maiores</w:t>
      </w:r>
      <w:r w:rsidR="0095090D">
        <w:rPr>
          <w:rFonts w:ascii="Arial" w:eastAsia="~FPD452" w:hAnsi="Arial" w:cs="Arial"/>
          <w:sz w:val="24"/>
          <w:szCs w:val="24"/>
        </w:rPr>
        <w:t xml:space="preserve"> </w:t>
      </w:r>
      <w:r w:rsidR="00E41D1D">
        <w:rPr>
          <w:rFonts w:ascii="Arial" w:eastAsia="~FPD452" w:hAnsi="Arial" w:cs="Arial"/>
          <w:sz w:val="24"/>
          <w:szCs w:val="24"/>
        </w:rPr>
        <w:t xml:space="preserve">riscos. </w:t>
      </w:r>
      <w:r w:rsidR="00B95465">
        <w:rPr>
          <w:rFonts w:ascii="Arial" w:eastAsia="~FPD452" w:hAnsi="Arial" w:cs="Arial"/>
          <w:sz w:val="24"/>
          <w:szCs w:val="24"/>
        </w:rPr>
        <w:t>Para melhor entendimento e conhecimento da população, n</w:t>
      </w:r>
      <w:r w:rsidR="00E41D1D">
        <w:rPr>
          <w:rFonts w:ascii="Arial" w:eastAsia="~FPD452" w:hAnsi="Arial" w:cs="Arial"/>
          <w:sz w:val="24"/>
          <w:szCs w:val="24"/>
        </w:rPr>
        <w:t xml:space="preserve">este trabalho </w:t>
      </w:r>
      <w:r w:rsidR="001F6E3D">
        <w:rPr>
          <w:rFonts w:ascii="Arial" w:eastAsia="~FPD452" w:hAnsi="Arial" w:cs="Arial"/>
          <w:sz w:val="24"/>
          <w:szCs w:val="24"/>
        </w:rPr>
        <w:t>foram</w:t>
      </w:r>
      <w:r w:rsidR="0095090D">
        <w:rPr>
          <w:rFonts w:ascii="Arial" w:eastAsia="~FPD452" w:hAnsi="Arial" w:cs="Arial"/>
          <w:sz w:val="24"/>
          <w:szCs w:val="24"/>
        </w:rPr>
        <w:t xml:space="preserve"> </w:t>
      </w:r>
      <w:r w:rsidR="001F6E3D">
        <w:rPr>
          <w:rFonts w:ascii="Arial" w:eastAsia="~FPD452" w:hAnsi="Arial" w:cs="Arial"/>
          <w:sz w:val="24"/>
          <w:szCs w:val="24"/>
        </w:rPr>
        <w:t>mencionados de forma clara e objetiva</w:t>
      </w:r>
      <w:r w:rsidR="00B95465">
        <w:rPr>
          <w:rFonts w:ascii="Arial" w:eastAsia="~FPD452" w:hAnsi="Arial" w:cs="Arial"/>
          <w:sz w:val="24"/>
          <w:szCs w:val="24"/>
        </w:rPr>
        <w:t>, todos os tipos de apresentação e forma de uso de cada NPS</w:t>
      </w:r>
      <w:r w:rsidR="00C458A0">
        <w:rPr>
          <w:rFonts w:ascii="Arial" w:eastAsia="~FPD452" w:hAnsi="Arial" w:cs="Arial"/>
          <w:sz w:val="24"/>
          <w:szCs w:val="24"/>
        </w:rPr>
        <w:t xml:space="preserve"> abordada</w:t>
      </w:r>
      <w:r w:rsidR="00B95465">
        <w:rPr>
          <w:rFonts w:ascii="Arial" w:eastAsia="~FPD452" w:hAnsi="Arial" w:cs="Arial"/>
          <w:sz w:val="24"/>
          <w:szCs w:val="24"/>
        </w:rPr>
        <w:t>, bem como suas reaç</w:t>
      </w:r>
      <w:r w:rsidR="00C458A0">
        <w:rPr>
          <w:rFonts w:ascii="Arial" w:eastAsia="~FPD452" w:hAnsi="Arial" w:cs="Arial"/>
          <w:sz w:val="24"/>
          <w:szCs w:val="24"/>
        </w:rPr>
        <w:t xml:space="preserve">ões esperadas e adversas. Com isso, apesar de </w:t>
      </w:r>
      <w:r w:rsidR="000E7978">
        <w:rPr>
          <w:rFonts w:ascii="Arial" w:eastAsia="~FPD452" w:hAnsi="Arial" w:cs="Arial"/>
          <w:sz w:val="24"/>
          <w:szCs w:val="24"/>
        </w:rPr>
        <w:t xml:space="preserve">ainda </w:t>
      </w:r>
      <w:r w:rsidR="00C458A0">
        <w:rPr>
          <w:rFonts w:ascii="Arial" w:eastAsia="~FPD452" w:hAnsi="Arial" w:cs="Arial"/>
          <w:sz w:val="24"/>
          <w:szCs w:val="24"/>
        </w:rPr>
        <w:t xml:space="preserve">ser uma </w:t>
      </w:r>
      <w:r w:rsidR="000E7978">
        <w:rPr>
          <w:rFonts w:ascii="Arial" w:eastAsia="~FPD452" w:hAnsi="Arial" w:cs="Arial"/>
          <w:sz w:val="24"/>
          <w:szCs w:val="24"/>
        </w:rPr>
        <w:t>nova área de estudos, sintetiza o que deve ser de entendimento básico pa</w:t>
      </w:r>
      <w:r w:rsidR="00AD57E9">
        <w:rPr>
          <w:rFonts w:ascii="Arial" w:eastAsia="~FPD452" w:hAnsi="Arial" w:cs="Arial"/>
          <w:sz w:val="24"/>
          <w:szCs w:val="24"/>
        </w:rPr>
        <w:t>ra qualquer leitor.</w:t>
      </w:r>
    </w:p>
    <w:p w:rsidR="0019658B" w:rsidRDefault="00C271D3" w:rsidP="001F6E3D">
      <w:pPr>
        <w:autoSpaceDE w:val="0"/>
        <w:autoSpaceDN w:val="0"/>
        <w:adjustRightInd w:val="0"/>
        <w:spacing w:after="0" w:line="360" w:lineRule="auto"/>
        <w:ind w:firstLine="708"/>
        <w:jc w:val="both"/>
        <w:rPr>
          <w:rFonts w:ascii="Arial" w:eastAsia="~FPD452" w:hAnsi="Arial" w:cs="Arial"/>
          <w:sz w:val="24"/>
          <w:szCs w:val="24"/>
        </w:rPr>
      </w:pPr>
      <w:r w:rsidRPr="00C271D3">
        <w:rPr>
          <w:rFonts w:ascii="Arial" w:eastAsia="~FPD452" w:hAnsi="Arial" w:cs="Arial"/>
          <w:sz w:val="24"/>
          <w:szCs w:val="24"/>
        </w:rPr>
        <w:t>Contudo, e apesar de toda a ação legislativa criteriosamente realizada para controlar a</w:t>
      </w:r>
      <w:r w:rsidR="0095090D">
        <w:rPr>
          <w:rFonts w:ascii="Arial" w:eastAsia="~FPD452" w:hAnsi="Arial" w:cs="Arial"/>
          <w:sz w:val="24"/>
          <w:szCs w:val="24"/>
        </w:rPr>
        <w:t xml:space="preserve"> </w:t>
      </w:r>
      <w:r w:rsidRPr="00C271D3">
        <w:rPr>
          <w:rFonts w:ascii="Arial" w:eastAsia="~FPD452" w:hAnsi="Arial" w:cs="Arial"/>
          <w:sz w:val="24"/>
          <w:szCs w:val="24"/>
        </w:rPr>
        <w:t xml:space="preserve">venda deste tipo de substâncias, </w:t>
      </w:r>
      <w:r w:rsidR="0019658B">
        <w:rPr>
          <w:rFonts w:ascii="Arial" w:eastAsia="~FPD452" w:hAnsi="Arial" w:cs="Arial"/>
          <w:sz w:val="24"/>
          <w:szCs w:val="24"/>
        </w:rPr>
        <w:t>e</w:t>
      </w:r>
      <w:r w:rsidR="0019658B" w:rsidRPr="00C271D3">
        <w:rPr>
          <w:rFonts w:ascii="Arial" w:eastAsia="~FPD452" w:hAnsi="Arial" w:cs="Arial"/>
          <w:sz w:val="24"/>
          <w:szCs w:val="24"/>
        </w:rPr>
        <w:t>xistem e existirão sempre laboratórios que se dedicam à síntese deste tipo de</w:t>
      </w:r>
      <w:r w:rsidR="00FA1B33">
        <w:rPr>
          <w:rFonts w:ascii="Arial" w:eastAsia="~FPD452" w:hAnsi="Arial" w:cs="Arial"/>
          <w:sz w:val="24"/>
          <w:szCs w:val="24"/>
        </w:rPr>
        <w:t xml:space="preserve"> </w:t>
      </w:r>
      <w:r w:rsidR="0019658B" w:rsidRPr="00C271D3">
        <w:rPr>
          <w:rFonts w:ascii="Arial" w:eastAsia="~FPD452" w:hAnsi="Arial" w:cs="Arial"/>
          <w:sz w:val="24"/>
          <w:szCs w:val="24"/>
        </w:rPr>
        <w:t>compostos, tendo sempre um novo produto para lançar assim que o anterior é interdito</w:t>
      </w:r>
      <w:r w:rsidRPr="00C271D3">
        <w:rPr>
          <w:rFonts w:ascii="Arial" w:eastAsia="~FPD452" w:hAnsi="Arial" w:cs="Arial"/>
          <w:sz w:val="24"/>
          <w:szCs w:val="24"/>
        </w:rPr>
        <w:t>, para além de todo o negócio clandestino</w:t>
      </w:r>
      <w:r w:rsidR="0095090D">
        <w:rPr>
          <w:rFonts w:ascii="Arial" w:eastAsia="~FPD452" w:hAnsi="Arial" w:cs="Arial"/>
          <w:sz w:val="24"/>
          <w:szCs w:val="24"/>
        </w:rPr>
        <w:t xml:space="preserve"> </w:t>
      </w:r>
      <w:r w:rsidRPr="003233B0">
        <w:rPr>
          <w:rFonts w:ascii="Arial" w:eastAsia="~FPD452" w:hAnsi="Arial" w:cs="Arial"/>
          <w:sz w:val="24"/>
          <w:szCs w:val="24"/>
        </w:rPr>
        <w:t>inerente às proibições assumidas (Office of</w:t>
      </w:r>
      <w:r w:rsidR="0095090D">
        <w:rPr>
          <w:rFonts w:ascii="Arial" w:eastAsia="~FPD452" w:hAnsi="Arial" w:cs="Arial"/>
          <w:sz w:val="24"/>
          <w:szCs w:val="24"/>
        </w:rPr>
        <w:t xml:space="preserve"> </w:t>
      </w:r>
      <w:r w:rsidRPr="003233B0">
        <w:rPr>
          <w:rFonts w:ascii="Arial" w:eastAsia="~FPD452" w:hAnsi="Arial" w:cs="Arial"/>
          <w:sz w:val="24"/>
          <w:szCs w:val="24"/>
        </w:rPr>
        <w:t>Diversion</w:t>
      </w:r>
      <w:r w:rsidR="0095090D">
        <w:rPr>
          <w:rFonts w:ascii="Arial" w:eastAsia="~FPD452" w:hAnsi="Arial" w:cs="Arial"/>
          <w:sz w:val="24"/>
          <w:szCs w:val="24"/>
        </w:rPr>
        <w:t xml:space="preserve"> </w:t>
      </w:r>
      <w:r w:rsidRPr="003233B0">
        <w:rPr>
          <w:rFonts w:ascii="Arial" w:eastAsia="~FPD452" w:hAnsi="Arial" w:cs="Arial"/>
          <w:sz w:val="24"/>
          <w:szCs w:val="24"/>
        </w:rPr>
        <w:t>Control, US Department</w:t>
      </w:r>
      <w:r w:rsidR="0095090D">
        <w:rPr>
          <w:rFonts w:ascii="Arial" w:eastAsia="~FPD452" w:hAnsi="Arial" w:cs="Arial"/>
          <w:sz w:val="24"/>
          <w:szCs w:val="24"/>
        </w:rPr>
        <w:t xml:space="preserve"> </w:t>
      </w:r>
      <w:r w:rsidRPr="003233B0">
        <w:rPr>
          <w:rFonts w:ascii="Arial" w:eastAsia="~FPD452" w:hAnsi="Arial" w:cs="Arial"/>
          <w:sz w:val="24"/>
          <w:szCs w:val="24"/>
        </w:rPr>
        <w:t>of Justice,</w:t>
      </w:r>
      <w:r w:rsidR="00592C50">
        <w:rPr>
          <w:rFonts w:ascii="Arial" w:eastAsia="~FPD452" w:hAnsi="Arial" w:cs="Arial"/>
          <w:sz w:val="24"/>
          <w:szCs w:val="24"/>
        </w:rPr>
        <w:t xml:space="preserve"> </w:t>
      </w:r>
      <w:r w:rsidR="0019658B">
        <w:rPr>
          <w:rFonts w:ascii="Arial" w:eastAsia="~FPD452" w:hAnsi="Arial" w:cs="Arial"/>
          <w:sz w:val="24"/>
          <w:szCs w:val="24"/>
        </w:rPr>
        <w:t xml:space="preserve">2014; </w:t>
      </w:r>
      <w:r w:rsidRPr="00C271D3">
        <w:rPr>
          <w:rFonts w:ascii="Arial" w:eastAsia="~FPD452" w:hAnsi="Arial" w:cs="Arial"/>
          <w:sz w:val="24"/>
          <w:szCs w:val="24"/>
        </w:rPr>
        <w:t>UNODC, 2013).</w:t>
      </w:r>
    </w:p>
    <w:p w:rsidR="00797A22" w:rsidRDefault="00797A22" w:rsidP="00797A22">
      <w:pPr>
        <w:spacing w:after="0" w:line="360" w:lineRule="auto"/>
        <w:ind w:firstLine="708"/>
        <w:jc w:val="both"/>
        <w:rPr>
          <w:rFonts w:ascii="Arial" w:eastAsia="~FPD452" w:hAnsi="Arial" w:cs="Arial"/>
          <w:sz w:val="24"/>
          <w:szCs w:val="24"/>
        </w:rPr>
      </w:pPr>
      <w:r>
        <w:rPr>
          <w:rFonts w:ascii="Arial" w:eastAsia="~FPD452" w:hAnsi="Arial" w:cs="Arial"/>
          <w:sz w:val="24"/>
          <w:szCs w:val="24"/>
        </w:rPr>
        <w:t xml:space="preserve">Apesar de este ser um grande problema para a ANVISA, sua atuação se destaca pela agilidade no controle dessas substâncias. Em um simpósio sobre NPS ocorrido em maio deste ano, foi salientado que enquanto alguns países levam um ano para incluir novas substâncias em suas legislações, aqui no Brasil, somente este ano, a ANVISA já atualizou a lista duas vezes, sendo exemplo para os demais países.  </w:t>
      </w:r>
    </w:p>
    <w:p w:rsidR="00507EC8" w:rsidRDefault="00797A22" w:rsidP="00507EC8">
      <w:pPr>
        <w:spacing w:after="0" w:line="360" w:lineRule="auto"/>
        <w:ind w:firstLine="708"/>
        <w:jc w:val="both"/>
        <w:rPr>
          <w:rFonts w:ascii="Arial" w:eastAsia="~FPD452" w:hAnsi="Arial" w:cs="Arial"/>
          <w:sz w:val="24"/>
          <w:szCs w:val="24"/>
        </w:rPr>
      </w:pPr>
      <w:r>
        <w:rPr>
          <w:rFonts w:ascii="Arial" w:eastAsia="~FPD452" w:hAnsi="Arial" w:cs="Arial"/>
          <w:sz w:val="24"/>
          <w:szCs w:val="24"/>
        </w:rPr>
        <w:t>Porém</w:t>
      </w:r>
      <w:r w:rsidR="00D331F6">
        <w:rPr>
          <w:rFonts w:ascii="Arial" w:eastAsia="~FPD452" w:hAnsi="Arial" w:cs="Arial"/>
          <w:sz w:val="24"/>
          <w:szCs w:val="24"/>
        </w:rPr>
        <w:t xml:space="preserve">, </w:t>
      </w:r>
      <w:r>
        <w:rPr>
          <w:rFonts w:ascii="Arial" w:eastAsia="~FPD452" w:hAnsi="Arial" w:cs="Arial"/>
          <w:sz w:val="24"/>
          <w:szCs w:val="24"/>
        </w:rPr>
        <w:t xml:space="preserve">ainda </w:t>
      </w:r>
      <w:r w:rsidR="001F6E3D">
        <w:rPr>
          <w:rFonts w:ascii="Arial" w:eastAsia="~FPD452" w:hAnsi="Arial" w:cs="Arial"/>
          <w:sz w:val="24"/>
          <w:szCs w:val="24"/>
        </w:rPr>
        <w:t xml:space="preserve">é </w:t>
      </w:r>
      <w:r w:rsidR="001F6E3D" w:rsidRPr="002E231E">
        <w:rPr>
          <w:rFonts w:ascii="Arial" w:hAnsi="Arial" w:cs="Arial"/>
          <w:sz w:val="24"/>
          <w:szCs w:val="24"/>
        </w:rPr>
        <w:t>emergente a necessidade de uma estratégia compreensiva</w:t>
      </w:r>
      <w:r w:rsidR="001F6E3D">
        <w:rPr>
          <w:rFonts w:ascii="Arial" w:hAnsi="Arial" w:cs="Arial"/>
          <w:sz w:val="24"/>
          <w:szCs w:val="24"/>
        </w:rPr>
        <w:t xml:space="preserve"> e ágil </w:t>
      </w:r>
      <w:r w:rsidR="00507EC8">
        <w:rPr>
          <w:rFonts w:ascii="Arial" w:hAnsi="Arial" w:cs="Arial"/>
          <w:sz w:val="24"/>
          <w:szCs w:val="24"/>
        </w:rPr>
        <w:t xml:space="preserve">ou aperfeiçoamento dos métodos já existentes </w:t>
      </w:r>
      <w:r w:rsidR="001F6E3D">
        <w:rPr>
          <w:rFonts w:ascii="Arial" w:hAnsi="Arial" w:cs="Arial"/>
          <w:sz w:val="24"/>
          <w:szCs w:val="24"/>
        </w:rPr>
        <w:t>por parte do</w:t>
      </w:r>
      <w:r w:rsidR="00D331F6">
        <w:rPr>
          <w:rFonts w:ascii="Arial" w:eastAsia="~FPD452" w:hAnsi="Arial" w:cs="Arial"/>
          <w:sz w:val="24"/>
          <w:szCs w:val="24"/>
        </w:rPr>
        <w:t xml:space="preserve"> poder público </w:t>
      </w:r>
      <w:r w:rsidR="0019658B">
        <w:rPr>
          <w:rFonts w:ascii="Arial" w:eastAsia="~FPD452" w:hAnsi="Arial" w:cs="Arial"/>
          <w:sz w:val="24"/>
          <w:szCs w:val="24"/>
        </w:rPr>
        <w:lastRenderedPageBreak/>
        <w:t>juntamente com a perícia</w:t>
      </w:r>
      <w:r w:rsidR="00D331F6">
        <w:rPr>
          <w:rFonts w:ascii="Arial" w:eastAsia="~FPD452" w:hAnsi="Arial" w:cs="Arial"/>
          <w:sz w:val="24"/>
          <w:szCs w:val="24"/>
        </w:rPr>
        <w:t xml:space="preserve">. </w:t>
      </w:r>
      <w:r w:rsidR="00866A8A">
        <w:rPr>
          <w:rFonts w:ascii="Arial" w:eastAsia="~FPD452" w:hAnsi="Arial" w:cs="Arial"/>
          <w:sz w:val="24"/>
          <w:szCs w:val="24"/>
        </w:rPr>
        <w:t>Como por exemplo</w:t>
      </w:r>
      <w:r w:rsidR="00507EC8">
        <w:rPr>
          <w:rFonts w:ascii="Arial" w:eastAsia="~FPD452" w:hAnsi="Arial" w:cs="Arial"/>
          <w:sz w:val="24"/>
          <w:szCs w:val="24"/>
        </w:rPr>
        <w:t>, dar ênfase nos Grupos de Trabalho e nos formulários para notificação de NPS, que hoje já atua como canal de comunicação entre ANVISA e laboratórios forenses visando a</w:t>
      </w:r>
      <w:r w:rsidR="0095090D">
        <w:rPr>
          <w:rFonts w:ascii="Arial" w:eastAsia="~FPD452" w:hAnsi="Arial" w:cs="Arial"/>
          <w:sz w:val="24"/>
          <w:szCs w:val="24"/>
        </w:rPr>
        <w:t xml:space="preserve"> </w:t>
      </w:r>
      <w:r>
        <w:rPr>
          <w:rFonts w:ascii="Arial" w:eastAsia="~FPD452" w:hAnsi="Arial" w:cs="Arial"/>
          <w:sz w:val="24"/>
          <w:szCs w:val="24"/>
        </w:rPr>
        <w:t>inclusão</w:t>
      </w:r>
      <w:r w:rsidR="0095090D">
        <w:rPr>
          <w:rFonts w:ascii="Arial" w:eastAsia="~FPD452" w:hAnsi="Arial" w:cs="Arial"/>
          <w:sz w:val="24"/>
          <w:szCs w:val="24"/>
        </w:rPr>
        <w:t xml:space="preserve"> </w:t>
      </w:r>
      <w:r>
        <w:rPr>
          <w:rFonts w:ascii="Arial" w:eastAsia="~FPD452" w:hAnsi="Arial" w:cs="Arial"/>
          <w:sz w:val="24"/>
          <w:szCs w:val="24"/>
        </w:rPr>
        <w:t>destas às listas de substâncias proscritas assim que a droga é apreendida.</w:t>
      </w:r>
      <w:r w:rsidR="00C017CB">
        <w:rPr>
          <w:rFonts w:ascii="Arial" w:eastAsia="~FPD452" w:hAnsi="Arial" w:cs="Arial"/>
          <w:sz w:val="24"/>
          <w:szCs w:val="24"/>
        </w:rPr>
        <w:t xml:space="preserve"> Com isso, após uma ocorrência seria de suma importância sempre incluir estas aos relatórios de atividades do Grupo de Trabalho, auxiliando </w:t>
      </w:r>
      <w:r w:rsidR="0020738E">
        <w:rPr>
          <w:rFonts w:ascii="Arial" w:eastAsia="~FPD452" w:hAnsi="Arial" w:cs="Arial"/>
          <w:sz w:val="24"/>
          <w:szCs w:val="24"/>
        </w:rPr>
        <w:t>na monitoria</w:t>
      </w:r>
      <w:r w:rsidR="0095090D">
        <w:rPr>
          <w:rFonts w:ascii="Arial" w:eastAsia="~FPD452" w:hAnsi="Arial" w:cs="Arial"/>
          <w:sz w:val="24"/>
          <w:szCs w:val="24"/>
        </w:rPr>
        <w:t xml:space="preserve"> </w:t>
      </w:r>
      <w:r w:rsidR="0020738E">
        <w:rPr>
          <w:rFonts w:ascii="Arial" w:eastAsia="~FPD452" w:hAnsi="Arial" w:cs="Arial"/>
          <w:sz w:val="24"/>
          <w:szCs w:val="24"/>
        </w:rPr>
        <w:t xml:space="preserve">das substâncias que circulam no país garantindo um acompanhamento mais cauteloso. </w:t>
      </w:r>
    </w:p>
    <w:p w:rsidR="00614710" w:rsidRDefault="00851961" w:rsidP="007C60D5">
      <w:pPr>
        <w:autoSpaceDE w:val="0"/>
        <w:autoSpaceDN w:val="0"/>
        <w:adjustRightInd w:val="0"/>
        <w:spacing w:after="0" w:line="360" w:lineRule="auto"/>
        <w:ind w:firstLine="708"/>
        <w:jc w:val="both"/>
        <w:rPr>
          <w:rFonts w:ascii="Arial" w:eastAsia="~FPD452" w:hAnsi="Arial" w:cs="Arial"/>
          <w:sz w:val="24"/>
          <w:szCs w:val="24"/>
        </w:rPr>
      </w:pPr>
      <w:r>
        <w:rPr>
          <w:rFonts w:ascii="Arial" w:eastAsia="~FPD452" w:hAnsi="Arial" w:cs="Arial"/>
          <w:sz w:val="24"/>
          <w:szCs w:val="24"/>
        </w:rPr>
        <w:t xml:space="preserve">É de suma importância que os estudos sejam cada vez mais aprofundados, </w:t>
      </w:r>
      <w:r w:rsidR="00CA3785">
        <w:rPr>
          <w:rFonts w:ascii="Arial" w:eastAsia="~FPD452" w:hAnsi="Arial" w:cs="Arial"/>
          <w:sz w:val="24"/>
          <w:szCs w:val="24"/>
        </w:rPr>
        <w:t xml:space="preserve">para que, </w:t>
      </w:r>
      <w:r>
        <w:rPr>
          <w:rFonts w:ascii="Arial" w:eastAsia="~FPD452" w:hAnsi="Arial" w:cs="Arial"/>
          <w:sz w:val="24"/>
          <w:szCs w:val="24"/>
        </w:rPr>
        <w:t>principalmente a nível hospitalar</w:t>
      </w:r>
      <w:r w:rsidR="00CA3785">
        <w:rPr>
          <w:rFonts w:ascii="Arial" w:eastAsia="~FPD452" w:hAnsi="Arial" w:cs="Arial"/>
          <w:sz w:val="24"/>
          <w:szCs w:val="24"/>
        </w:rPr>
        <w:t>, os profissionais saibam como reagir numa situação de overdose por essas NPS, quais procedimentos realizarem, quais medicamentos devem ser administrados como antídoto e assim ser apto a receber esse tipo de ocorrência.</w:t>
      </w:r>
    </w:p>
    <w:p w:rsidR="00614710" w:rsidRDefault="00614710"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614710" w:rsidRDefault="00614710" w:rsidP="007C60D5">
      <w:pPr>
        <w:autoSpaceDE w:val="0"/>
        <w:autoSpaceDN w:val="0"/>
        <w:adjustRightInd w:val="0"/>
        <w:spacing w:after="0" w:line="360" w:lineRule="auto"/>
        <w:ind w:firstLine="708"/>
        <w:jc w:val="both"/>
        <w:rPr>
          <w:rFonts w:ascii="Arial" w:eastAsia="~FPD452" w:hAnsi="Arial" w:cs="Arial"/>
          <w:sz w:val="24"/>
          <w:szCs w:val="24"/>
        </w:rPr>
      </w:pPr>
    </w:p>
    <w:p w:rsidR="0020738E" w:rsidRDefault="0020738E" w:rsidP="007C60D5">
      <w:pPr>
        <w:autoSpaceDE w:val="0"/>
        <w:autoSpaceDN w:val="0"/>
        <w:adjustRightInd w:val="0"/>
        <w:spacing w:after="0" w:line="360" w:lineRule="auto"/>
        <w:ind w:firstLine="708"/>
        <w:jc w:val="both"/>
        <w:rPr>
          <w:rFonts w:ascii="Arial" w:eastAsia="~FPD452" w:hAnsi="Arial" w:cs="Arial"/>
          <w:sz w:val="24"/>
          <w:szCs w:val="24"/>
        </w:rPr>
      </w:pPr>
    </w:p>
    <w:p w:rsidR="00614710" w:rsidRDefault="00614710" w:rsidP="007C60D5">
      <w:pPr>
        <w:autoSpaceDE w:val="0"/>
        <w:autoSpaceDN w:val="0"/>
        <w:adjustRightInd w:val="0"/>
        <w:spacing w:after="0" w:line="360" w:lineRule="auto"/>
        <w:ind w:firstLine="708"/>
        <w:jc w:val="both"/>
        <w:rPr>
          <w:rFonts w:ascii="Arial" w:eastAsia="~FPD452" w:hAnsi="Arial" w:cs="Arial"/>
          <w:sz w:val="24"/>
          <w:szCs w:val="24"/>
        </w:rPr>
      </w:pPr>
    </w:p>
    <w:p w:rsidR="00614710" w:rsidRDefault="00216E04" w:rsidP="00614710">
      <w:pPr>
        <w:rPr>
          <w:rFonts w:ascii="Arial" w:hAnsi="Arial" w:cs="Arial"/>
          <w:b/>
          <w:sz w:val="24"/>
          <w:szCs w:val="24"/>
          <w:lang w:val="en-US"/>
        </w:rPr>
      </w:pPr>
      <w:r w:rsidRPr="000C760C">
        <w:rPr>
          <w:rFonts w:ascii="Arial" w:hAnsi="Arial" w:cs="Arial"/>
          <w:b/>
          <w:sz w:val="24"/>
          <w:szCs w:val="24"/>
          <w:lang w:val="en-US"/>
        </w:rPr>
        <w:t>REFERÊ</w:t>
      </w:r>
      <w:r w:rsidR="00614710" w:rsidRPr="000C760C">
        <w:rPr>
          <w:rFonts w:ascii="Arial" w:hAnsi="Arial" w:cs="Arial"/>
          <w:b/>
          <w:sz w:val="24"/>
          <w:szCs w:val="24"/>
          <w:lang w:val="en-US"/>
        </w:rPr>
        <w:t>NCIAS</w:t>
      </w:r>
      <w:r w:rsidR="00592C50">
        <w:rPr>
          <w:rFonts w:ascii="Arial" w:hAnsi="Arial" w:cs="Arial"/>
          <w:b/>
          <w:sz w:val="24"/>
          <w:szCs w:val="24"/>
          <w:lang w:val="en-US"/>
        </w:rPr>
        <w:t xml:space="preserve"> </w:t>
      </w:r>
      <w:r w:rsidR="00614710" w:rsidRPr="000C760C">
        <w:rPr>
          <w:rFonts w:ascii="Arial" w:hAnsi="Arial" w:cs="Arial"/>
          <w:b/>
          <w:sz w:val="24"/>
          <w:szCs w:val="24"/>
          <w:lang w:val="en-US"/>
        </w:rPr>
        <w:t>BIBLIOGRÁFICAS</w:t>
      </w:r>
    </w:p>
    <w:p w:rsidR="00614710" w:rsidRPr="00614710" w:rsidRDefault="00614710" w:rsidP="00614710">
      <w:pPr>
        <w:rPr>
          <w:rFonts w:ascii="Arial" w:hAnsi="Arial" w:cs="Arial"/>
          <w:b/>
          <w:sz w:val="24"/>
          <w:szCs w:val="24"/>
          <w:lang w:val="en-US"/>
        </w:rPr>
      </w:pPr>
    </w:p>
    <w:p w:rsidR="00614710" w:rsidRPr="000C760C" w:rsidRDefault="00614710" w:rsidP="00614710">
      <w:pPr>
        <w:autoSpaceDE w:val="0"/>
        <w:autoSpaceDN w:val="0"/>
        <w:adjustRightInd w:val="0"/>
        <w:rPr>
          <w:rFonts w:ascii="Arial" w:hAnsi="Arial" w:cs="Arial"/>
          <w:sz w:val="24"/>
          <w:szCs w:val="24"/>
        </w:rPr>
      </w:pPr>
      <w:r w:rsidRPr="00EB5E4B">
        <w:rPr>
          <w:rFonts w:ascii="Arial" w:eastAsia="~FPD452" w:hAnsi="Arial" w:cs="Arial"/>
          <w:sz w:val="24"/>
          <w:szCs w:val="24"/>
          <w:lang w:val="en-US"/>
        </w:rPr>
        <w:t xml:space="preserve">AL-HEBSHI, N. N.; SKAUG, N. </w:t>
      </w:r>
      <w:r w:rsidRPr="00EB5E4B">
        <w:rPr>
          <w:rFonts w:ascii="Arial" w:eastAsia="~FPD452" w:hAnsi="Arial" w:cs="Arial"/>
          <w:b/>
          <w:sz w:val="24"/>
          <w:szCs w:val="24"/>
          <w:lang w:val="en-US"/>
        </w:rPr>
        <w:t>Khat (</w:t>
      </w:r>
      <w:r w:rsidRPr="00614710">
        <w:rPr>
          <w:rFonts w:ascii="Arial" w:eastAsia="~FPD452" w:hAnsi="Arial" w:cs="Arial"/>
          <w:i/>
          <w:sz w:val="24"/>
          <w:szCs w:val="24"/>
          <w:lang w:val="en-US"/>
        </w:rPr>
        <w:t>Catha edulis</w:t>
      </w:r>
      <w:r w:rsidRPr="00EB5E4B">
        <w:rPr>
          <w:rFonts w:ascii="Arial" w:eastAsia="~FPD452" w:hAnsi="Arial" w:cs="Arial"/>
          <w:b/>
          <w:sz w:val="24"/>
          <w:szCs w:val="24"/>
          <w:lang w:val="en-US"/>
        </w:rPr>
        <w:t>) - an updated review</w:t>
      </w:r>
      <w:r w:rsidRPr="00EB5E4B">
        <w:rPr>
          <w:rFonts w:ascii="Arial" w:eastAsia="~FPD452" w:hAnsi="Arial" w:cs="Arial"/>
          <w:sz w:val="24"/>
          <w:szCs w:val="24"/>
          <w:lang w:val="en-US"/>
        </w:rPr>
        <w:t xml:space="preserve">. </w:t>
      </w:r>
      <w:r w:rsidRPr="00EB5E4B">
        <w:rPr>
          <w:rFonts w:ascii="Arial" w:eastAsia="~FPD452" w:hAnsi="Arial" w:cs="Arial"/>
          <w:iCs/>
          <w:sz w:val="24"/>
          <w:szCs w:val="24"/>
          <w:lang w:val="en-US"/>
        </w:rPr>
        <w:t>Addict Biol</w:t>
      </w:r>
      <w:r>
        <w:rPr>
          <w:rFonts w:ascii="Arial" w:eastAsia="~FPD452" w:hAnsi="Arial" w:cs="Arial"/>
          <w:sz w:val="24"/>
          <w:szCs w:val="24"/>
          <w:lang w:val="en-US"/>
        </w:rPr>
        <w:t>,</w:t>
      </w:r>
      <w:r w:rsidRPr="00EB5E4B">
        <w:rPr>
          <w:rFonts w:ascii="Arial" w:eastAsia="~FPD452" w:hAnsi="Arial" w:cs="Arial"/>
          <w:sz w:val="24"/>
          <w:szCs w:val="24"/>
          <w:lang w:val="en-US"/>
        </w:rPr>
        <w:t xml:space="preserve"> 299–307. </w:t>
      </w:r>
      <w:r w:rsidRPr="000C760C">
        <w:rPr>
          <w:rFonts w:ascii="Arial" w:eastAsia="~FPD452" w:hAnsi="Arial" w:cs="Arial"/>
          <w:sz w:val="24"/>
          <w:szCs w:val="24"/>
        </w:rPr>
        <w:t>2005.</w:t>
      </w:r>
    </w:p>
    <w:p w:rsidR="00614710" w:rsidRDefault="00614710" w:rsidP="00614710">
      <w:pPr>
        <w:autoSpaceDE w:val="0"/>
        <w:autoSpaceDN w:val="0"/>
        <w:adjustRightInd w:val="0"/>
        <w:rPr>
          <w:rFonts w:ascii="Arial" w:hAnsi="Arial" w:cs="Arial"/>
          <w:sz w:val="24"/>
          <w:szCs w:val="24"/>
          <w:lang w:val="en-US"/>
        </w:rPr>
      </w:pPr>
      <w:r w:rsidRPr="000C760C">
        <w:rPr>
          <w:rFonts w:ascii="Arial" w:eastAsia="UniversLTStd-LightCn" w:hAnsi="Arial" w:cs="Arial"/>
          <w:sz w:val="24"/>
          <w:szCs w:val="24"/>
        </w:rPr>
        <w:t xml:space="preserve">ALVES, A. O.; SPANIOL, B.; LINDEN, R. </w:t>
      </w:r>
      <w:r w:rsidRPr="000C760C">
        <w:rPr>
          <w:rFonts w:ascii="Arial" w:eastAsia="UniversLTStd-LightCn" w:hAnsi="Arial" w:cs="Arial"/>
          <w:b/>
          <w:sz w:val="24"/>
          <w:szCs w:val="24"/>
        </w:rPr>
        <w:t>Cannabinoidessintéticos: drogas de abusoemergentes. Synthetic cannabinoids: emerging drugs of abuse.</w:t>
      </w:r>
      <w:r w:rsidRPr="00EB5E4B">
        <w:rPr>
          <w:rFonts w:ascii="Arial" w:eastAsia="UniversLTStd-LightCn" w:hAnsi="Arial" w:cs="Arial"/>
          <w:iCs/>
          <w:sz w:val="24"/>
          <w:szCs w:val="24"/>
        </w:rPr>
        <w:t xml:space="preserve">Instituto de Ciências da Saúde, Universidade Feevale, Novo Hamburgo, RS, Brasil. </w:t>
      </w:r>
      <w:r w:rsidRPr="00EB5E4B">
        <w:rPr>
          <w:rFonts w:ascii="Arial" w:eastAsia="MinionPro-It" w:hAnsi="Arial" w:cs="Arial"/>
          <w:iCs/>
          <w:sz w:val="24"/>
          <w:szCs w:val="24"/>
          <w:lang w:val="en-US"/>
        </w:rPr>
        <w:t>Rev PsiqClin. 2012. 42-8</w:t>
      </w:r>
      <w:r>
        <w:rPr>
          <w:rFonts w:ascii="Arial" w:eastAsia="MinionPro-It" w:hAnsi="Arial" w:cs="Arial"/>
          <w:iCs/>
          <w:sz w:val="24"/>
          <w:szCs w:val="24"/>
          <w:lang w:val="en-US"/>
        </w:rPr>
        <w:t>.</w:t>
      </w:r>
    </w:p>
    <w:p w:rsidR="00614710" w:rsidRPr="00EB5E4B"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ANDRABI, S.</w:t>
      </w:r>
      <w:r w:rsidRPr="00EB5E4B">
        <w:rPr>
          <w:rFonts w:ascii="Arial" w:hAnsi="Arial" w:cs="Arial"/>
          <w:b/>
          <w:sz w:val="24"/>
          <w:szCs w:val="24"/>
          <w:lang w:val="en-US"/>
        </w:rPr>
        <w:t>New Drugs of Abuse and Withdrawal Syndromes</w:t>
      </w:r>
      <w:r w:rsidRPr="00EB5E4B">
        <w:rPr>
          <w:rFonts w:ascii="Arial" w:hAnsi="Arial" w:cs="Arial"/>
          <w:sz w:val="24"/>
          <w:szCs w:val="24"/>
          <w:lang w:val="en-US"/>
        </w:rPr>
        <w:t>.</w:t>
      </w:r>
      <w:r w:rsidRPr="00EB5E4B">
        <w:rPr>
          <w:rFonts w:ascii="Arial" w:hAnsi="Arial" w:cs="Arial"/>
          <w:bCs/>
          <w:sz w:val="24"/>
          <w:szCs w:val="24"/>
          <w:lang w:val="en-US"/>
        </w:rPr>
        <w:t>Emergency Medicine Clinics of North America</w:t>
      </w:r>
      <w:r w:rsidRPr="00EB5E4B">
        <w:rPr>
          <w:rFonts w:ascii="Arial" w:hAnsi="Arial" w:cs="Arial"/>
          <w:sz w:val="24"/>
          <w:szCs w:val="24"/>
          <w:lang w:val="en-US"/>
        </w:rPr>
        <w:t xml:space="preserve">, 2015.33, 779–795. </w:t>
      </w:r>
    </w:p>
    <w:p w:rsidR="00614710" w:rsidRPr="00D476B7" w:rsidRDefault="00614710" w:rsidP="00614710">
      <w:pPr>
        <w:autoSpaceDE w:val="0"/>
        <w:autoSpaceDN w:val="0"/>
        <w:adjustRightInd w:val="0"/>
        <w:rPr>
          <w:rFonts w:ascii="Arial" w:eastAsia="~FPD452" w:hAnsi="Arial" w:cs="Arial"/>
          <w:sz w:val="24"/>
          <w:szCs w:val="24"/>
        </w:rPr>
      </w:pPr>
      <w:r w:rsidRPr="00EB5E4B">
        <w:rPr>
          <w:rFonts w:ascii="Arial" w:eastAsia="~FPD452" w:hAnsi="Arial" w:cs="Arial"/>
          <w:sz w:val="24"/>
          <w:szCs w:val="24"/>
          <w:lang w:val="en-US"/>
        </w:rPr>
        <w:t>ANTON</w:t>
      </w:r>
      <w:r>
        <w:rPr>
          <w:rFonts w:ascii="Arial" w:eastAsia="~FPD452" w:hAnsi="Arial" w:cs="Arial"/>
          <w:sz w:val="24"/>
          <w:szCs w:val="24"/>
          <w:lang w:val="en-US"/>
        </w:rPr>
        <w:t xml:space="preserve">OWICZ, J. L.; METZGER, A. K.; </w:t>
      </w:r>
      <w:r w:rsidRPr="00EB5E4B">
        <w:rPr>
          <w:rFonts w:ascii="Arial" w:eastAsia="~FPD452" w:hAnsi="Arial" w:cs="Arial"/>
          <w:sz w:val="24"/>
          <w:szCs w:val="24"/>
          <w:lang w:val="en-US"/>
        </w:rPr>
        <w:t xml:space="preserve">RAMANUJAM, S. L. </w:t>
      </w:r>
      <w:r w:rsidRPr="00EB5E4B">
        <w:rPr>
          <w:rFonts w:ascii="Arial" w:eastAsia="~FPD452" w:hAnsi="Arial" w:cs="Arial"/>
          <w:b/>
          <w:sz w:val="24"/>
          <w:szCs w:val="24"/>
          <w:lang w:val="en-US"/>
        </w:rPr>
        <w:t>Paranoid psychosis induced by consumption of methylenedioxypyrovalerone: two cases</w:t>
      </w:r>
      <w:r w:rsidRPr="00EB5E4B">
        <w:rPr>
          <w:rFonts w:ascii="Arial" w:eastAsia="~FPD452" w:hAnsi="Arial" w:cs="Arial"/>
          <w:sz w:val="24"/>
          <w:szCs w:val="24"/>
          <w:lang w:val="en-US"/>
        </w:rPr>
        <w:t xml:space="preserve">. </w:t>
      </w:r>
      <w:r w:rsidRPr="00D476B7">
        <w:rPr>
          <w:rFonts w:ascii="Arial" w:eastAsia="~FPD452" w:hAnsi="Arial" w:cs="Arial"/>
          <w:iCs/>
          <w:sz w:val="24"/>
          <w:szCs w:val="24"/>
        </w:rPr>
        <w:t>GenHospPsychiatry</w:t>
      </w:r>
      <w:r w:rsidRPr="00D476B7">
        <w:rPr>
          <w:rFonts w:ascii="Arial" w:eastAsia="~FPD452" w:hAnsi="Arial" w:cs="Arial"/>
          <w:sz w:val="24"/>
          <w:szCs w:val="24"/>
        </w:rPr>
        <w:t xml:space="preserve">, 2011. </w:t>
      </w:r>
      <w:r w:rsidRPr="00D476B7">
        <w:rPr>
          <w:rFonts w:ascii="Arial" w:eastAsia="~FPD452" w:hAnsi="Arial" w:cs="Arial"/>
          <w:iCs/>
          <w:sz w:val="24"/>
          <w:szCs w:val="24"/>
        </w:rPr>
        <w:t>33</w:t>
      </w:r>
      <w:r w:rsidRPr="00D476B7">
        <w:rPr>
          <w:rFonts w:ascii="Arial" w:eastAsia="~FPD452" w:hAnsi="Arial" w:cs="Arial"/>
          <w:sz w:val="24"/>
          <w:szCs w:val="24"/>
        </w:rPr>
        <w:t xml:space="preserve">(6). </w:t>
      </w:r>
    </w:p>
    <w:p w:rsidR="00614710" w:rsidRPr="00614710" w:rsidRDefault="00614710" w:rsidP="00614710">
      <w:pPr>
        <w:rPr>
          <w:rFonts w:ascii="Arial" w:hAnsi="Arial" w:cs="Arial"/>
          <w:sz w:val="24"/>
          <w:szCs w:val="24"/>
        </w:rPr>
      </w:pPr>
      <w:r w:rsidRPr="00EB5E4B">
        <w:rPr>
          <w:rFonts w:ascii="Arial" w:hAnsi="Arial" w:cs="Arial"/>
          <w:sz w:val="24"/>
          <w:szCs w:val="24"/>
        </w:rPr>
        <w:t xml:space="preserve">ANVISA. Agencia Nacional de Vigilância Sanitária. </w:t>
      </w:r>
      <w:r w:rsidRPr="00EB5E4B">
        <w:rPr>
          <w:rFonts w:ascii="Arial" w:hAnsi="Arial" w:cs="Arial"/>
          <w:b/>
          <w:sz w:val="24"/>
          <w:szCs w:val="24"/>
        </w:rPr>
        <w:t xml:space="preserve">Lista atualizada de substâncias </w:t>
      </w:r>
      <w:r w:rsidRPr="00614710">
        <w:rPr>
          <w:rFonts w:ascii="Arial" w:hAnsi="Arial" w:cs="Arial"/>
          <w:b/>
          <w:sz w:val="24"/>
          <w:szCs w:val="24"/>
        </w:rPr>
        <w:t>controladas.</w:t>
      </w:r>
      <w:r w:rsidRPr="00614710">
        <w:rPr>
          <w:rFonts w:ascii="Arial" w:hAnsi="Arial" w:cs="Arial"/>
          <w:sz w:val="24"/>
          <w:szCs w:val="24"/>
        </w:rPr>
        <w:t xml:space="preserve"> Disponível em: &lt;</w:t>
      </w:r>
      <w:hyperlink r:id="rId41" w:history="1">
        <w:r w:rsidRPr="00614710">
          <w:rPr>
            <w:rStyle w:val="Hyperlink"/>
            <w:rFonts w:ascii="Arial" w:hAnsi="Arial" w:cs="Arial"/>
            <w:color w:val="auto"/>
            <w:sz w:val="24"/>
            <w:szCs w:val="24"/>
            <w:u w:val="none"/>
          </w:rPr>
          <w:t>http://portal.anvisa.gov.br/noticias/-/asset_publisher/FXrpx9qY7FbU/content/atualizada-lista-de-substancias-controladas/219201/pop_up?_101_INSTANCE_FXrpx9qY7FbU_viewMode=print&amp;_101_INSTANCE_FXrpx9qY7FbU_languageId=pt_BR</w:t>
        </w:r>
      </w:hyperlink>
      <w:r w:rsidRPr="00614710">
        <w:rPr>
          <w:rFonts w:ascii="Arial" w:hAnsi="Arial" w:cs="Arial"/>
          <w:sz w:val="24"/>
          <w:szCs w:val="24"/>
        </w:rPr>
        <w:t>&gt;. Acesso em 12 de março de 2019.</w:t>
      </w:r>
    </w:p>
    <w:p w:rsidR="00614710" w:rsidRPr="00614710" w:rsidRDefault="00614710" w:rsidP="00614710">
      <w:pPr>
        <w:rPr>
          <w:rFonts w:ascii="Arial" w:hAnsi="Arial" w:cs="Arial"/>
          <w:sz w:val="24"/>
          <w:szCs w:val="24"/>
        </w:rPr>
      </w:pPr>
      <w:r w:rsidRPr="00614710">
        <w:rPr>
          <w:rFonts w:ascii="Arial" w:hAnsi="Arial" w:cs="Arial"/>
          <w:sz w:val="24"/>
          <w:szCs w:val="24"/>
        </w:rPr>
        <w:t xml:space="preserve">ANVISA. Agencia Nacional de Vigilância Sanitária. </w:t>
      </w:r>
      <w:r w:rsidRPr="00614710">
        <w:rPr>
          <w:rFonts w:ascii="Arial" w:hAnsi="Arial" w:cs="Arial"/>
          <w:b/>
          <w:sz w:val="24"/>
          <w:szCs w:val="24"/>
        </w:rPr>
        <w:t>Novas substâncias psicoativas</w:t>
      </w:r>
      <w:r w:rsidRPr="00614710">
        <w:rPr>
          <w:rFonts w:ascii="Arial" w:hAnsi="Arial" w:cs="Arial"/>
          <w:sz w:val="24"/>
          <w:szCs w:val="24"/>
        </w:rPr>
        <w:t>. Disponível em: &lt;</w:t>
      </w:r>
      <w:hyperlink r:id="rId42" w:history="1">
        <w:r w:rsidRPr="00614710">
          <w:rPr>
            <w:rStyle w:val="Hyperlink"/>
            <w:rFonts w:ascii="Arial" w:hAnsi="Arial" w:cs="Arial"/>
            <w:color w:val="auto"/>
            <w:sz w:val="24"/>
            <w:szCs w:val="24"/>
            <w:u w:val="none"/>
          </w:rPr>
          <w:t>http://portal.anvisa.gov.br/controlados/nsp</w:t>
        </w:r>
      </w:hyperlink>
      <w:r w:rsidRPr="00614710">
        <w:rPr>
          <w:rFonts w:ascii="Arial" w:hAnsi="Arial" w:cs="Arial"/>
          <w:sz w:val="24"/>
          <w:szCs w:val="24"/>
        </w:rPr>
        <w:t>&gt;. Acesso em 12 de março de 2019.</w:t>
      </w:r>
    </w:p>
    <w:p w:rsidR="00614710" w:rsidRPr="00614710" w:rsidRDefault="00614710" w:rsidP="00614710">
      <w:pPr>
        <w:autoSpaceDE w:val="0"/>
        <w:autoSpaceDN w:val="0"/>
        <w:adjustRightInd w:val="0"/>
        <w:rPr>
          <w:rFonts w:ascii="Arial" w:hAnsi="Arial" w:cs="Arial"/>
          <w:sz w:val="24"/>
          <w:szCs w:val="24"/>
        </w:rPr>
      </w:pPr>
      <w:r w:rsidRPr="00614710">
        <w:rPr>
          <w:rFonts w:ascii="Arial" w:hAnsi="Arial" w:cs="Arial"/>
          <w:sz w:val="24"/>
          <w:szCs w:val="24"/>
        </w:rPr>
        <w:t xml:space="preserve">ANVISA. </w:t>
      </w:r>
      <w:r w:rsidRPr="00797A22">
        <w:rPr>
          <w:rFonts w:ascii="Arial" w:hAnsi="Arial" w:cs="Arial"/>
          <w:b/>
          <w:sz w:val="24"/>
          <w:szCs w:val="24"/>
        </w:rPr>
        <w:t>Portaria n° 898/2015 SVS/MS</w:t>
      </w:r>
      <w:r w:rsidRPr="00614710">
        <w:rPr>
          <w:rFonts w:ascii="Arial" w:hAnsi="Arial" w:cs="Arial"/>
          <w:sz w:val="24"/>
          <w:szCs w:val="24"/>
        </w:rPr>
        <w:t>. Disponível em: &lt;</w:t>
      </w:r>
      <w:hyperlink r:id="rId43" w:history="1">
        <w:r w:rsidRPr="00614710">
          <w:rPr>
            <w:rStyle w:val="Hyperlink"/>
            <w:rFonts w:ascii="Arial" w:hAnsi="Arial" w:cs="Arial"/>
            <w:color w:val="auto"/>
            <w:sz w:val="24"/>
            <w:szCs w:val="24"/>
            <w:u w:val="none"/>
          </w:rPr>
          <w:t>http://portal.anvisa.gov.br/documents/2857848/0/RELAT%C3%93RIO+DE+ATIVIDADES+2017-2018+FINAL+%282%29.pdf/f6e9062b-cb41-467f-a398-bae4e4fde48d</w:t>
        </w:r>
      </w:hyperlink>
      <w:r w:rsidRPr="00614710">
        <w:rPr>
          <w:rFonts w:ascii="Arial" w:hAnsi="Arial" w:cs="Arial"/>
          <w:sz w:val="24"/>
          <w:szCs w:val="24"/>
        </w:rPr>
        <w:t>&gt; Acesso em 9  jun 2019.</w:t>
      </w:r>
    </w:p>
    <w:p w:rsidR="00614710"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ARMENIAN, P. </w:t>
      </w:r>
      <w:r w:rsidRPr="00EB5E4B">
        <w:rPr>
          <w:rFonts w:ascii="Arial" w:hAnsi="Arial" w:cs="Arial"/>
          <w:b/>
          <w:sz w:val="24"/>
          <w:szCs w:val="24"/>
          <w:lang w:val="en-US"/>
        </w:rPr>
        <w:t>The electric Kool-Aid NBOMe test: LC-TOF/MS confirmed 2C-C-NBOMe (25C) intoxication at Burning Man</w:t>
      </w:r>
      <w:r w:rsidRPr="00EB5E4B">
        <w:rPr>
          <w:rFonts w:ascii="Arial" w:hAnsi="Arial" w:cs="Arial"/>
          <w:sz w:val="24"/>
          <w:szCs w:val="24"/>
          <w:lang w:val="en-US"/>
        </w:rPr>
        <w:t xml:space="preserve">. </w:t>
      </w:r>
      <w:r w:rsidRPr="00EB5E4B">
        <w:rPr>
          <w:rFonts w:ascii="Arial" w:hAnsi="Arial" w:cs="Arial"/>
          <w:bCs/>
          <w:sz w:val="24"/>
          <w:szCs w:val="24"/>
          <w:lang w:val="en-US"/>
        </w:rPr>
        <w:t>American Journal of Emergency Medicine</w:t>
      </w:r>
      <w:r w:rsidRPr="00EB5E4B">
        <w:rPr>
          <w:rFonts w:ascii="Arial" w:hAnsi="Arial" w:cs="Arial"/>
          <w:sz w:val="24"/>
          <w:szCs w:val="24"/>
          <w:lang w:val="en-US"/>
        </w:rPr>
        <w:t>. 2014.</w:t>
      </w:r>
    </w:p>
    <w:p w:rsidR="00614710" w:rsidRDefault="00614710" w:rsidP="00614710">
      <w:pPr>
        <w:autoSpaceDE w:val="0"/>
        <w:autoSpaceDN w:val="0"/>
        <w:adjustRightInd w:val="0"/>
        <w:rPr>
          <w:rFonts w:ascii="Arial" w:eastAsia="~FPD452" w:hAnsi="Arial" w:cs="Arial"/>
          <w:sz w:val="24"/>
          <w:szCs w:val="24"/>
          <w:lang w:val="en-US"/>
        </w:rPr>
      </w:pPr>
      <w:r w:rsidRPr="00EB5E4B">
        <w:rPr>
          <w:rFonts w:ascii="Arial" w:eastAsia="~FPD452" w:hAnsi="Arial" w:cs="Arial"/>
          <w:sz w:val="24"/>
          <w:szCs w:val="24"/>
          <w:lang w:val="en-US"/>
        </w:rPr>
        <w:t xml:space="preserve">BAUMANN, M. H.; PARTILLA, J. S.; LEHNER, K. R. </w:t>
      </w:r>
      <w:r w:rsidRPr="00EB5E4B">
        <w:rPr>
          <w:rFonts w:ascii="Arial" w:eastAsia="~FPD452" w:hAnsi="Arial" w:cs="Arial"/>
          <w:b/>
          <w:sz w:val="24"/>
          <w:szCs w:val="24"/>
          <w:lang w:val="en-US"/>
        </w:rPr>
        <w:t xml:space="preserve">Psychoactive “bath salts”: not so soothing. </w:t>
      </w:r>
      <w:r w:rsidRPr="00EB5E4B">
        <w:rPr>
          <w:rFonts w:ascii="Arial" w:eastAsia="~FPD452" w:hAnsi="Arial" w:cs="Arial"/>
          <w:iCs/>
          <w:sz w:val="24"/>
          <w:szCs w:val="24"/>
          <w:lang w:val="en-US"/>
        </w:rPr>
        <w:t>European Journal of Pharmacology</w:t>
      </w:r>
      <w:r w:rsidRPr="00EB5E4B">
        <w:rPr>
          <w:rFonts w:ascii="Arial" w:eastAsia="~FPD452" w:hAnsi="Arial" w:cs="Arial"/>
          <w:sz w:val="24"/>
          <w:szCs w:val="24"/>
          <w:lang w:val="en-US"/>
        </w:rPr>
        <w:t>, 2013.</w:t>
      </w:r>
      <w:r w:rsidRPr="00EB5E4B">
        <w:rPr>
          <w:rFonts w:ascii="Arial" w:eastAsia="~FPD452" w:hAnsi="Arial" w:cs="Arial"/>
          <w:iCs/>
          <w:sz w:val="24"/>
          <w:szCs w:val="24"/>
          <w:lang w:val="en-US"/>
        </w:rPr>
        <w:t xml:space="preserve">698 </w:t>
      </w:r>
      <w:r w:rsidRPr="00EB5E4B">
        <w:rPr>
          <w:rFonts w:ascii="Arial" w:eastAsia="~FPD452" w:hAnsi="Arial" w:cs="Arial"/>
          <w:sz w:val="24"/>
          <w:szCs w:val="24"/>
          <w:lang w:val="en-US"/>
        </w:rPr>
        <w:t xml:space="preserve">(1-3), 1–5. </w:t>
      </w:r>
    </w:p>
    <w:p w:rsidR="00614710" w:rsidRPr="00D476B7" w:rsidRDefault="00614710" w:rsidP="00614710">
      <w:pPr>
        <w:autoSpaceDE w:val="0"/>
        <w:autoSpaceDN w:val="0"/>
        <w:adjustRightInd w:val="0"/>
        <w:rPr>
          <w:rFonts w:ascii="Arial" w:hAnsi="Arial" w:cs="Arial"/>
          <w:sz w:val="24"/>
          <w:szCs w:val="24"/>
        </w:rPr>
      </w:pPr>
      <w:r w:rsidRPr="00EB5E4B">
        <w:rPr>
          <w:rFonts w:ascii="Arial" w:hAnsi="Arial" w:cs="Arial"/>
          <w:sz w:val="24"/>
          <w:szCs w:val="24"/>
          <w:lang w:val="en-US"/>
        </w:rPr>
        <w:lastRenderedPageBreak/>
        <w:t xml:space="preserve">BERSANI, F. S. </w:t>
      </w:r>
      <w:r w:rsidRPr="00EB5E4B">
        <w:rPr>
          <w:rFonts w:ascii="Arial" w:hAnsi="Arial" w:cs="Arial"/>
          <w:b/>
          <w:sz w:val="24"/>
          <w:szCs w:val="24"/>
          <w:lang w:val="en-US"/>
        </w:rPr>
        <w:t>25C-NBOMe: Preliminary Data on Pharmacology, Psychoactive Effects, and Toxicity of a New Potent and Dangerous Hallucinogenic Drug</w:t>
      </w:r>
      <w:r w:rsidRPr="00EB5E4B">
        <w:rPr>
          <w:rFonts w:ascii="Arial" w:hAnsi="Arial" w:cs="Arial"/>
          <w:sz w:val="24"/>
          <w:szCs w:val="24"/>
          <w:lang w:val="en-US"/>
        </w:rPr>
        <w:t xml:space="preserve">. </w:t>
      </w:r>
      <w:r w:rsidRPr="00D476B7">
        <w:rPr>
          <w:rFonts w:ascii="Arial" w:hAnsi="Arial" w:cs="Arial"/>
          <w:bCs/>
          <w:sz w:val="24"/>
          <w:szCs w:val="24"/>
        </w:rPr>
        <w:t>Bio</w:t>
      </w:r>
      <w:r w:rsidR="00851961">
        <w:rPr>
          <w:rFonts w:ascii="Arial" w:hAnsi="Arial" w:cs="Arial"/>
          <w:bCs/>
          <w:sz w:val="24"/>
          <w:szCs w:val="24"/>
        </w:rPr>
        <w:t xml:space="preserve"> </w:t>
      </w:r>
      <w:r w:rsidRPr="00D476B7">
        <w:rPr>
          <w:rFonts w:ascii="Arial" w:hAnsi="Arial" w:cs="Arial"/>
          <w:bCs/>
          <w:sz w:val="24"/>
          <w:szCs w:val="24"/>
        </w:rPr>
        <w:t>Med</w:t>
      </w:r>
      <w:r w:rsidR="00851961">
        <w:rPr>
          <w:rFonts w:ascii="Arial" w:hAnsi="Arial" w:cs="Arial"/>
          <w:bCs/>
          <w:sz w:val="24"/>
          <w:szCs w:val="24"/>
        </w:rPr>
        <w:t xml:space="preserve"> </w:t>
      </w:r>
      <w:r w:rsidRPr="00D476B7">
        <w:rPr>
          <w:rFonts w:ascii="Arial" w:hAnsi="Arial" w:cs="Arial"/>
          <w:bCs/>
          <w:sz w:val="24"/>
          <w:szCs w:val="24"/>
        </w:rPr>
        <w:t>Research</w:t>
      </w:r>
      <w:r w:rsidR="00851961">
        <w:rPr>
          <w:rFonts w:ascii="Arial" w:hAnsi="Arial" w:cs="Arial"/>
          <w:bCs/>
          <w:sz w:val="24"/>
          <w:szCs w:val="24"/>
        </w:rPr>
        <w:t xml:space="preserve"> </w:t>
      </w:r>
      <w:r w:rsidRPr="00D476B7">
        <w:rPr>
          <w:rFonts w:ascii="Arial" w:hAnsi="Arial" w:cs="Arial"/>
          <w:bCs/>
          <w:sz w:val="24"/>
          <w:szCs w:val="24"/>
        </w:rPr>
        <w:t>International</w:t>
      </w:r>
      <w:r w:rsidRPr="00D476B7">
        <w:rPr>
          <w:rFonts w:ascii="Arial" w:hAnsi="Arial" w:cs="Arial"/>
          <w:sz w:val="24"/>
          <w:szCs w:val="24"/>
        </w:rPr>
        <w:t>. 2014.</w:t>
      </w:r>
    </w:p>
    <w:p w:rsidR="00614710" w:rsidRPr="00614710" w:rsidRDefault="00614710" w:rsidP="00614710">
      <w:pPr>
        <w:pStyle w:val="Ttulo1"/>
        <w:spacing w:before="0" w:after="200"/>
        <w:textAlignment w:val="center"/>
        <w:rPr>
          <w:rFonts w:ascii="Arial" w:hAnsi="Arial" w:cs="Arial"/>
          <w:b w:val="0"/>
          <w:color w:val="auto"/>
          <w:sz w:val="24"/>
          <w:szCs w:val="24"/>
        </w:rPr>
      </w:pPr>
      <w:r w:rsidRPr="00614710">
        <w:rPr>
          <w:rFonts w:ascii="Arial" w:hAnsi="Arial" w:cs="Arial"/>
          <w:b w:val="0"/>
          <w:color w:val="auto"/>
          <w:sz w:val="24"/>
          <w:szCs w:val="24"/>
        </w:rPr>
        <w:t xml:space="preserve">BRASIL. Lei n° 11343/2006. </w:t>
      </w:r>
      <w:r w:rsidRPr="00614710">
        <w:rPr>
          <w:rFonts w:ascii="Arial" w:hAnsi="Arial" w:cs="Arial"/>
          <w:color w:val="auto"/>
          <w:sz w:val="24"/>
          <w:szCs w:val="24"/>
        </w:rPr>
        <w:t>Presidência da República: Casa Civil - Subchefia para Assuntos Jurídicos.</w:t>
      </w:r>
      <w:r w:rsidRPr="00614710">
        <w:rPr>
          <w:rFonts w:ascii="Arial" w:hAnsi="Arial" w:cs="Arial"/>
          <w:b w:val="0"/>
          <w:color w:val="auto"/>
          <w:sz w:val="24"/>
          <w:szCs w:val="24"/>
        </w:rPr>
        <w:t xml:space="preserve"> Disponível em: &lt;</w:t>
      </w:r>
      <w:hyperlink r:id="rId44" w:history="1">
        <w:r w:rsidRPr="00614710">
          <w:rPr>
            <w:rStyle w:val="Hyperlink"/>
            <w:rFonts w:ascii="Arial" w:hAnsi="Arial" w:cs="Arial"/>
            <w:b w:val="0"/>
            <w:color w:val="auto"/>
            <w:sz w:val="24"/>
            <w:szCs w:val="24"/>
            <w:u w:val="none"/>
          </w:rPr>
          <w:t>http://www.planalto.gov.br/ccivil_03/_ato2004-2006/2006/lei/l11343.htm</w:t>
        </w:r>
      </w:hyperlink>
      <w:r w:rsidRPr="00614710">
        <w:rPr>
          <w:rFonts w:ascii="Arial" w:hAnsi="Arial" w:cs="Arial"/>
          <w:b w:val="0"/>
          <w:color w:val="auto"/>
          <w:sz w:val="24"/>
          <w:szCs w:val="24"/>
        </w:rPr>
        <w:t>&gt; Acesso em 9jun 2019.</w:t>
      </w:r>
    </w:p>
    <w:p w:rsidR="00614710" w:rsidRDefault="00614710" w:rsidP="00614710">
      <w:pPr>
        <w:autoSpaceDE w:val="0"/>
        <w:autoSpaceDN w:val="0"/>
        <w:adjustRightInd w:val="0"/>
        <w:rPr>
          <w:rFonts w:ascii="Arial" w:hAnsi="Arial" w:cs="Arial"/>
          <w:sz w:val="24"/>
          <w:szCs w:val="24"/>
        </w:rPr>
      </w:pPr>
      <w:r w:rsidRPr="00EB5E4B">
        <w:rPr>
          <w:rFonts w:ascii="Arial" w:hAnsi="Arial" w:cs="Arial"/>
          <w:sz w:val="24"/>
          <w:szCs w:val="24"/>
        </w:rPr>
        <w:t xml:space="preserve">CALADO, V. G. </w:t>
      </w:r>
      <w:r w:rsidRPr="00EB5E4B">
        <w:rPr>
          <w:rFonts w:ascii="Arial" w:hAnsi="Arial" w:cs="Arial"/>
          <w:b/>
          <w:sz w:val="24"/>
          <w:szCs w:val="24"/>
        </w:rPr>
        <w:t xml:space="preserve">Novas Substâncias Psicoativas: o caso da </w:t>
      </w:r>
      <w:r w:rsidRPr="00EB5E4B">
        <w:rPr>
          <w:rFonts w:ascii="Arial" w:hAnsi="Arial" w:cs="Arial"/>
          <w:b/>
          <w:i/>
          <w:iCs/>
          <w:sz w:val="24"/>
          <w:szCs w:val="24"/>
        </w:rPr>
        <w:t>salvia</w:t>
      </w:r>
      <w:r w:rsidR="00851961">
        <w:rPr>
          <w:rFonts w:ascii="Arial" w:hAnsi="Arial" w:cs="Arial"/>
          <w:b/>
          <w:i/>
          <w:iCs/>
          <w:sz w:val="24"/>
          <w:szCs w:val="24"/>
        </w:rPr>
        <w:t xml:space="preserve"> </w:t>
      </w:r>
      <w:r w:rsidRPr="00EB5E4B">
        <w:rPr>
          <w:rFonts w:ascii="Arial" w:hAnsi="Arial" w:cs="Arial"/>
          <w:b/>
          <w:i/>
          <w:iCs/>
          <w:sz w:val="24"/>
          <w:szCs w:val="24"/>
        </w:rPr>
        <w:t>divinorum</w:t>
      </w:r>
      <w:r w:rsidRPr="00EB5E4B">
        <w:rPr>
          <w:rFonts w:ascii="Arial" w:hAnsi="Arial" w:cs="Arial"/>
          <w:sz w:val="24"/>
          <w:szCs w:val="24"/>
        </w:rPr>
        <w:t xml:space="preserve">. Serviço de intervenção nos comportamentos aditivos e nas dependências. Lisboa, 2013. 88p. </w:t>
      </w:r>
    </w:p>
    <w:p w:rsidR="00614710" w:rsidRPr="00614710" w:rsidRDefault="00614710" w:rsidP="00614710">
      <w:pPr>
        <w:pStyle w:val="Default"/>
        <w:spacing w:after="200" w:line="276" w:lineRule="auto"/>
        <w:rPr>
          <w:color w:val="auto"/>
          <w:lang w:val="en-US"/>
        </w:rPr>
      </w:pPr>
      <w:r w:rsidRPr="00D476B7">
        <w:rPr>
          <w:color w:val="auto"/>
        </w:rPr>
        <w:t xml:space="preserve">CARVALHO, C. R. de; HOELLER, A. A.; FRANCO, P. L.C; EIDT, I.; WALZ, R. </w:t>
      </w:r>
      <w:r w:rsidRPr="00D476B7">
        <w:rPr>
          <w:b/>
          <w:bCs/>
          <w:color w:val="auto"/>
        </w:rPr>
        <w:t xml:space="preserve">Cannabinoides e Epilepsia: potencial terapêutico do canabidiol. </w:t>
      </w:r>
      <w:r w:rsidRPr="00614710">
        <w:rPr>
          <w:bCs/>
          <w:color w:val="auto"/>
          <w:lang w:val="en-US"/>
        </w:rPr>
        <w:t>Vittalle – Revista de Ciências da Saúde 29 n.1 (2017) 54-63.</w:t>
      </w:r>
    </w:p>
    <w:p w:rsidR="00614710"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CASPAR, A. T. </w:t>
      </w:r>
      <w:r w:rsidRPr="00EB5E4B">
        <w:rPr>
          <w:rFonts w:ascii="Arial" w:hAnsi="Arial" w:cs="Arial"/>
          <w:b/>
          <w:sz w:val="24"/>
          <w:szCs w:val="24"/>
          <w:lang w:val="en-US"/>
        </w:rPr>
        <w:t>Studies on the metabolism and toxicological detection of the new psychoactive designer drug 2-(4- iodo-2,5-dimethoxyphenyl) -N-[(2-methoxyphenyl)methyl] ethanamine (25I - NBOMe) in human and rat urine using GC-MS, LC-MS, and LC-HR-MS/MS</w:t>
      </w:r>
      <w:r w:rsidRPr="00EB5E4B">
        <w:rPr>
          <w:rFonts w:ascii="Arial" w:hAnsi="Arial" w:cs="Arial"/>
          <w:sz w:val="24"/>
          <w:szCs w:val="24"/>
          <w:lang w:val="en-US"/>
        </w:rPr>
        <w:t xml:space="preserve">. </w:t>
      </w:r>
      <w:r w:rsidRPr="00EB5E4B">
        <w:rPr>
          <w:rFonts w:ascii="Arial" w:hAnsi="Arial" w:cs="Arial"/>
          <w:bCs/>
          <w:sz w:val="24"/>
          <w:szCs w:val="24"/>
          <w:lang w:val="en-US"/>
        </w:rPr>
        <w:t>Anal Bioanal Chem</w:t>
      </w:r>
      <w:r w:rsidRPr="00EB5E4B">
        <w:rPr>
          <w:rFonts w:ascii="Arial" w:hAnsi="Arial" w:cs="Arial"/>
          <w:sz w:val="24"/>
          <w:szCs w:val="24"/>
          <w:lang w:val="en-US"/>
        </w:rPr>
        <w:t>. 2015.</w:t>
      </w:r>
    </w:p>
    <w:p w:rsidR="00614710" w:rsidRPr="000C760C"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CHUNG, H. </w:t>
      </w:r>
      <w:r w:rsidRPr="00EB5E4B">
        <w:rPr>
          <w:rFonts w:ascii="Arial" w:hAnsi="Arial" w:cs="Arial"/>
          <w:b/>
          <w:sz w:val="24"/>
          <w:szCs w:val="24"/>
          <w:lang w:val="en-US"/>
        </w:rPr>
        <w:t>Trends of novel psychoactive substances (NPSs) and their fatal cases</w:t>
      </w:r>
      <w:r w:rsidRPr="00EB5E4B">
        <w:rPr>
          <w:rFonts w:ascii="Arial" w:hAnsi="Arial" w:cs="Arial"/>
          <w:sz w:val="24"/>
          <w:szCs w:val="24"/>
          <w:lang w:val="en-US"/>
        </w:rPr>
        <w:t>.</w:t>
      </w:r>
      <w:r w:rsidRPr="000C760C">
        <w:rPr>
          <w:rFonts w:ascii="Arial" w:hAnsi="Arial" w:cs="Arial"/>
          <w:bCs/>
          <w:sz w:val="24"/>
          <w:szCs w:val="24"/>
          <w:lang w:val="en-US"/>
        </w:rPr>
        <w:t>ForensicToxicol.</w:t>
      </w:r>
      <w:r w:rsidRPr="000C760C">
        <w:rPr>
          <w:rFonts w:ascii="Arial" w:hAnsi="Arial" w:cs="Arial"/>
          <w:sz w:val="24"/>
          <w:szCs w:val="24"/>
          <w:lang w:val="en-US"/>
        </w:rPr>
        <w:t>2016.</w:t>
      </w:r>
    </w:p>
    <w:p w:rsidR="00614710" w:rsidRDefault="00614710" w:rsidP="00614710">
      <w:pPr>
        <w:autoSpaceDE w:val="0"/>
        <w:autoSpaceDN w:val="0"/>
        <w:adjustRightInd w:val="0"/>
        <w:rPr>
          <w:rFonts w:ascii="Arial" w:hAnsi="Arial" w:cs="Arial"/>
          <w:sz w:val="24"/>
          <w:szCs w:val="24"/>
        </w:rPr>
      </w:pPr>
      <w:r w:rsidRPr="00EB5E4B">
        <w:rPr>
          <w:rFonts w:ascii="Arial" w:hAnsi="Arial" w:cs="Arial"/>
          <w:sz w:val="24"/>
          <w:szCs w:val="24"/>
        </w:rPr>
        <w:t xml:space="preserve">CIOLA, R. </w:t>
      </w:r>
      <w:r w:rsidRPr="00EB5E4B">
        <w:rPr>
          <w:rFonts w:ascii="Arial" w:hAnsi="Arial" w:cs="Arial"/>
          <w:b/>
          <w:bCs/>
          <w:sz w:val="24"/>
          <w:szCs w:val="24"/>
        </w:rPr>
        <w:t>Fundamentos da cromatografia a gás</w:t>
      </w:r>
      <w:r w:rsidRPr="00EB5E4B">
        <w:rPr>
          <w:rFonts w:ascii="Arial" w:hAnsi="Arial" w:cs="Arial"/>
          <w:sz w:val="24"/>
          <w:szCs w:val="24"/>
        </w:rPr>
        <w:t>. 2ª ed. Ed. Edgard Blucher, 1985.</w:t>
      </w:r>
    </w:p>
    <w:p w:rsidR="00614710" w:rsidRPr="00D476B7" w:rsidRDefault="00614710" w:rsidP="00614710">
      <w:pPr>
        <w:autoSpaceDE w:val="0"/>
        <w:autoSpaceDN w:val="0"/>
        <w:adjustRightInd w:val="0"/>
        <w:rPr>
          <w:rFonts w:ascii="Arial" w:hAnsi="Arial" w:cs="Arial"/>
          <w:sz w:val="24"/>
          <w:szCs w:val="24"/>
          <w:lang w:val="en-US"/>
        </w:rPr>
      </w:pPr>
      <w:r w:rsidRPr="00EB5E4B">
        <w:rPr>
          <w:rFonts w:ascii="Arial" w:hAnsi="Arial" w:cs="Arial"/>
          <w:bCs/>
          <w:color w:val="000000"/>
          <w:sz w:val="24"/>
          <w:szCs w:val="24"/>
        </w:rPr>
        <w:t xml:space="preserve">CRIPPA, J. A. S.; ZUARDI, A. W.;HALLAK, J. E. C. </w:t>
      </w:r>
      <w:r w:rsidRPr="00EB5E4B">
        <w:rPr>
          <w:rFonts w:ascii="Arial" w:hAnsi="Arial" w:cs="Arial"/>
          <w:b/>
          <w:bCs/>
          <w:color w:val="000000"/>
          <w:sz w:val="24"/>
          <w:szCs w:val="24"/>
        </w:rPr>
        <w:t xml:space="preserve">Uso terapêutico dos canabinoides em psiquiatria. </w:t>
      </w:r>
      <w:r w:rsidRPr="00D476B7">
        <w:rPr>
          <w:rFonts w:ascii="Arial" w:hAnsi="Arial" w:cs="Arial"/>
          <w:b/>
          <w:bCs/>
          <w:iCs/>
          <w:color w:val="000000"/>
          <w:sz w:val="24"/>
          <w:szCs w:val="24"/>
          <w:lang w:val="en-US"/>
        </w:rPr>
        <w:t>Therapeutical use of the cannabinoids in psychiatry.</w:t>
      </w:r>
      <w:r w:rsidRPr="00D476B7">
        <w:rPr>
          <w:rFonts w:ascii="Arial" w:hAnsi="Arial" w:cs="Arial"/>
          <w:sz w:val="24"/>
          <w:szCs w:val="24"/>
          <w:lang w:val="en-US"/>
        </w:rPr>
        <w:t xml:space="preserve">RevistaBrasileira de Psiquiatria. 2010. v. 32. </w:t>
      </w:r>
    </w:p>
    <w:p w:rsidR="00614710" w:rsidRPr="00D476B7"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DE FELICE, L. J.; GLENNON, R. A.; NEGUS, S. S. </w:t>
      </w:r>
      <w:r w:rsidRPr="00EB5E4B">
        <w:rPr>
          <w:rFonts w:ascii="Arial" w:hAnsi="Arial" w:cs="Arial"/>
          <w:b/>
          <w:sz w:val="24"/>
          <w:szCs w:val="24"/>
          <w:lang w:val="en-US"/>
        </w:rPr>
        <w:t>Synthetic cathinones: Chemical phylogeny, physiology, and neuropharmacology</w:t>
      </w:r>
      <w:r w:rsidRPr="00EB5E4B">
        <w:rPr>
          <w:rFonts w:ascii="Arial" w:hAnsi="Arial" w:cs="Arial"/>
          <w:sz w:val="24"/>
          <w:szCs w:val="24"/>
          <w:lang w:val="en-US"/>
        </w:rPr>
        <w:t xml:space="preserve">. </w:t>
      </w:r>
      <w:r w:rsidRPr="00D476B7">
        <w:rPr>
          <w:rFonts w:ascii="Arial" w:hAnsi="Arial" w:cs="Arial"/>
          <w:bCs/>
          <w:sz w:val="24"/>
          <w:szCs w:val="24"/>
          <w:lang w:val="en-US"/>
        </w:rPr>
        <w:t>Life Sciences, 2014.</w:t>
      </w:r>
      <w:r w:rsidRPr="00D476B7">
        <w:rPr>
          <w:rFonts w:ascii="Arial" w:hAnsi="Arial" w:cs="Arial"/>
          <w:sz w:val="24"/>
          <w:szCs w:val="24"/>
          <w:lang w:val="en-US"/>
        </w:rPr>
        <w:t xml:space="preserve">v. 97, n. 1, p. 20-26. </w:t>
      </w:r>
    </w:p>
    <w:p w:rsidR="00614710" w:rsidRPr="00EB5E4B"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EGAN, C. T. </w:t>
      </w:r>
      <w:r w:rsidRPr="00EB5E4B">
        <w:rPr>
          <w:rFonts w:ascii="Arial" w:hAnsi="Arial" w:cs="Arial"/>
          <w:b/>
          <w:sz w:val="24"/>
          <w:szCs w:val="24"/>
          <w:lang w:val="en-US"/>
        </w:rPr>
        <w:t>Agonist activity of LSD and lisuride at cloned 5HT2A and 5HT2C receptors</w:t>
      </w:r>
      <w:r w:rsidRPr="00EB5E4B">
        <w:rPr>
          <w:rFonts w:ascii="Arial" w:hAnsi="Arial" w:cs="Arial"/>
          <w:sz w:val="24"/>
          <w:szCs w:val="24"/>
          <w:lang w:val="en-US"/>
        </w:rPr>
        <w:t>.</w:t>
      </w:r>
      <w:r w:rsidRPr="00EB5E4B">
        <w:rPr>
          <w:rFonts w:ascii="Arial" w:hAnsi="Arial" w:cs="Arial"/>
          <w:bCs/>
          <w:sz w:val="24"/>
          <w:szCs w:val="24"/>
          <w:lang w:val="en-US"/>
        </w:rPr>
        <w:t>Psychopharmacology.</w:t>
      </w:r>
      <w:r w:rsidRPr="00EB5E4B">
        <w:rPr>
          <w:rFonts w:ascii="Arial" w:hAnsi="Arial" w:cs="Arial"/>
          <w:sz w:val="24"/>
          <w:szCs w:val="24"/>
          <w:lang w:val="en-US"/>
        </w:rPr>
        <w:t>1998</w:t>
      </w:r>
    </w:p>
    <w:p w:rsidR="00614710" w:rsidRPr="00D476B7" w:rsidRDefault="00614710" w:rsidP="00614710">
      <w:pPr>
        <w:autoSpaceDE w:val="0"/>
        <w:autoSpaceDN w:val="0"/>
        <w:adjustRightInd w:val="0"/>
        <w:rPr>
          <w:rFonts w:ascii="Arial" w:eastAsia="~FPD452" w:hAnsi="Arial" w:cs="Arial"/>
          <w:sz w:val="24"/>
          <w:szCs w:val="24"/>
          <w:lang w:val="en-US"/>
        </w:rPr>
      </w:pPr>
      <w:r w:rsidRPr="00EB5E4B">
        <w:rPr>
          <w:rFonts w:ascii="Arial" w:eastAsia="~FPD452" w:hAnsi="Arial" w:cs="Arial"/>
          <w:sz w:val="24"/>
          <w:szCs w:val="24"/>
          <w:lang w:val="en-US"/>
        </w:rPr>
        <w:t>EMCDDA.</w:t>
      </w:r>
      <w:r w:rsidR="00851961">
        <w:rPr>
          <w:rFonts w:ascii="Arial" w:eastAsia="~FPD452" w:hAnsi="Arial" w:cs="Arial"/>
          <w:sz w:val="24"/>
          <w:szCs w:val="24"/>
          <w:lang w:val="en-US"/>
        </w:rPr>
        <w:t xml:space="preserve"> </w:t>
      </w:r>
      <w:r w:rsidRPr="00EB5E4B">
        <w:rPr>
          <w:rFonts w:ascii="Arial" w:eastAsia="~FPD452" w:hAnsi="Arial" w:cs="Arial"/>
          <w:b/>
          <w:sz w:val="24"/>
          <w:szCs w:val="24"/>
          <w:lang w:val="en-US"/>
        </w:rPr>
        <w:t>Eu drug markets report | A strategic analysis</w:t>
      </w:r>
      <w:r w:rsidRPr="00EB5E4B">
        <w:rPr>
          <w:rFonts w:ascii="Arial" w:eastAsia="~FPD452" w:hAnsi="Arial" w:cs="Arial"/>
          <w:sz w:val="24"/>
          <w:szCs w:val="24"/>
          <w:lang w:val="en-US"/>
        </w:rPr>
        <w:t xml:space="preserve">. European Monitoring Centre For Drugs And Drug Addiction. </w:t>
      </w:r>
      <w:r w:rsidRPr="00D476B7">
        <w:rPr>
          <w:rFonts w:ascii="Arial" w:eastAsia="~FPD452" w:hAnsi="Arial" w:cs="Arial"/>
          <w:sz w:val="24"/>
          <w:szCs w:val="24"/>
          <w:lang w:val="en-US"/>
        </w:rPr>
        <w:t>2012.</w:t>
      </w:r>
    </w:p>
    <w:p w:rsidR="00614710" w:rsidRPr="00EB5E4B"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EMCDDA.</w:t>
      </w:r>
      <w:r w:rsidR="00851961">
        <w:rPr>
          <w:rFonts w:ascii="Arial" w:hAnsi="Arial" w:cs="Arial"/>
          <w:sz w:val="24"/>
          <w:szCs w:val="24"/>
          <w:lang w:val="en-US"/>
        </w:rPr>
        <w:t xml:space="preserve"> </w:t>
      </w:r>
      <w:r w:rsidRPr="00EB5E4B">
        <w:rPr>
          <w:rFonts w:ascii="Arial" w:hAnsi="Arial" w:cs="Arial"/>
          <w:b/>
          <w:bCs/>
          <w:sz w:val="24"/>
          <w:szCs w:val="24"/>
          <w:lang w:val="en-US"/>
        </w:rPr>
        <w:t>Report on the risk assessment of mephedrone in the framework of the Council Decision on new psychoactive substances</w:t>
      </w:r>
      <w:r w:rsidRPr="00EB5E4B">
        <w:rPr>
          <w:rFonts w:ascii="Arial" w:hAnsi="Arial" w:cs="Arial"/>
          <w:sz w:val="24"/>
          <w:szCs w:val="24"/>
          <w:lang w:val="en-US"/>
        </w:rPr>
        <w:t>: European Monitoring Centre for Drugs and Drug Addiction, 2011.</w:t>
      </w:r>
    </w:p>
    <w:p w:rsidR="00614710" w:rsidRPr="00EB5E4B"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FEYISSA, A. M.; KELLY, J. P.</w:t>
      </w:r>
      <w:r w:rsidRPr="00EB5E4B">
        <w:rPr>
          <w:rFonts w:ascii="Arial" w:hAnsi="Arial" w:cs="Arial"/>
          <w:b/>
          <w:sz w:val="24"/>
          <w:szCs w:val="24"/>
          <w:lang w:val="en-US"/>
        </w:rPr>
        <w:t>A review of the neuropharmacological properties of khat.</w:t>
      </w:r>
      <w:r w:rsidR="00851961">
        <w:rPr>
          <w:rFonts w:ascii="Arial" w:hAnsi="Arial" w:cs="Arial"/>
          <w:b/>
          <w:sz w:val="24"/>
          <w:szCs w:val="24"/>
          <w:lang w:val="en-US"/>
        </w:rPr>
        <w:t xml:space="preserve"> </w:t>
      </w:r>
      <w:r w:rsidRPr="00EB5E4B">
        <w:rPr>
          <w:rFonts w:ascii="Arial" w:hAnsi="Arial" w:cs="Arial"/>
          <w:bCs/>
          <w:sz w:val="24"/>
          <w:szCs w:val="24"/>
          <w:lang w:val="en-US"/>
        </w:rPr>
        <w:t>Progress in Neuro-Psychopharmacology &amp; Biological Psychiatry,2008.</w:t>
      </w:r>
      <w:r w:rsidRPr="00EB5E4B">
        <w:rPr>
          <w:rFonts w:ascii="Arial" w:hAnsi="Arial" w:cs="Arial"/>
          <w:sz w:val="24"/>
          <w:szCs w:val="24"/>
          <w:lang w:val="en-US"/>
        </w:rPr>
        <w:t xml:space="preserve">v. 32, n. 5, p. 1147-1166. </w:t>
      </w:r>
    </w:p>
    <w:p w:rsidR="00614710" w:rsidRPr="00EB5E4B"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lastRenderedPageBreak/>
        <w:t xml:space="preserve">GERICH, M.E. </w:t>
      </w:r>
      <w:r w:rsidRPr="00EB5E4B">
        <w:rPr>
          <w:rFonts w:ascii="Arial" w:hAnsi="Arial" w:cs="Arial"/>
          <w:b/>
          <w:sz w:val="24"/>
          <w:szCs w:val="24"/>
          <w:lang w:val="en-US"/>
        </w:rPr>
        <w:t>Medical Marijuana for Digestive Disorders: High Time to Prescribe[quest].</w:t>
      </w:r>
      <w:r w:rsidRPr="00EB5E4B">
        <w:rPr>
          <w:rFonts w:ascii="Arial" w:hAnsi="Arial" w:cs="Arial"/>
          <w:sz w:val="24"/>
          <w:szCs w:val="24"/>
          <w:lang w:val="en-US"/>
        </w:rPr>
        <w:t xml:space="preserve"> Am J Gastroenterol, 2015. 110(2): p. 208-214</w:t>
      </w:r>
    </w:p>
    <w:p w:rsidR="00614710" w:rsidRPr="00D476B7" w:rsidRDefault="00614710" w:rsidP="00614710">
      <w:pPr>
        <w:autoSpaceDE w:val="0"/>
        <w:autoSpaceDN w:val="0"/>
        <w:adjustRightInd w:val="0"/>
        <w:rPr>
          <w:rFonts w:ascii="Arial" w:eastAsia="MinionPro-Regular" w:hAnsi="Arial" w:cs="Arial"/>
          <w:sz w:val="24"/>
          <w:szCs w:val="24"/>
        </w:rPr>
      </w:pPr>
      <w:r w:rsidRPr="00EB5E4B">
        <w:rPr>
          <w:rFonts w:ascii="Arial" w:eastAsia="MinionPro-Regular" w:hAnsi="Arial" w:cs="Arial"/>
          <w:sz w:val="24"/>
          <w:szCs w:val="24"/>
          <w:lang w:val="en-US"/>
        </w:rPr>
        <w:t xml:space="preserve">HALL, W. Degenhardt L. Adverse health effects of non-medical cannabis use. </w:t>
      </w:r>
      <w:r w:rsidRPr="00D476B7">
        <w:rPr>
          <w:rFonts w:ascii="Arial" w:eastAsia="MinionPro-Regular" w:hAnsi="Arial" w:cs="Arial"/>
          <w:sz w:val="24"/>
          <w:szCs w:val="24"/>
        </w:rPr>
        <w:t>Lancet. 2009.</w:t>
      </w:r>
    </w:p>
    <w:p w:rsidR="00614710" w:rsidRDefault="00614710" w:rsidP="00614710">
      <w:pPr>
        <w:pStyle w:val="Default"/>
        <w:spacing w:after="200" w:line="276" w:lineRule="auto"/>
        <w:rPr>
          <w:bCs/>
          <w:lang w:val="en-US"/>
        </w:rPr>
      </w:pPr>
      <w:r w:rsidRPr="00EB5E4B">
        <w:t xml:space="preserve">HENRIQUES, S.; SILVA, J.  </w:t>
      </w:r>
      <w:r w:rsidRPr="00EB5E4B">
        <w:rPr>
          <w:b/>
          <w:bCs/>
        </w:rPr>
        <w:t xml:space="preserve">Novas substâncias psicoativas (NSP): políticas públicas, mercados e espaços invisíveis. </w:t>
      </w:r>
      <w:r w:rsidRPr="00EB5E4B">
        <w:rPr>
          <w:bCs/>
          <w:lang w:val="en-US"/>
        </w:rPr>
        <w:t>IX CongressoPortugues de Sociologia. 2016. 14p.</w:t>
      </w:r>
    </w:p>
    <w:p w:rsidR="00614710" w:rsidRPr="00EB5E4B" w:rsidRDefault="00614710" w:rsidP="00614710">
      <w:pPr>
        <w:autoSpaceDE w:val="0"/>
        <w:autoSpaceDN w:val="0"/>
        <w:adjustRightInd w:val="0"/>
        <w:jc w:val="both"/>
        <w:rPr>
          <w:rFonts w:ascii="Arial" w:eastAsia="~FPD452" w:hAnsi="Arial" w:cs="Arial"/>
          <w:sz w:val="24"/>
          <w:szCs w:val="24"/>
          <w:lang w:val="en-US"/>
        </w:rPr>
      </w:pPr>
      <w:r w:rsidRPr="00EB5E4B">
        <w:rPr>
          <w:rFonts w:ascii="Arial" w:eastAsia="~FPD452" w:hAnsi="Arial" w:cs="Arial"/>
          <w:sz w:val="24"/>
          <w:szCs w:val="24"/>
          <w:lang w:val="en-US"/>
        </w:rPr>
        <w:t xml:space="preserve">HOWLAND, R. D.; MYCEK, M. J.; HARVEY, R. A. C. P. </w:t>
      </w:r>
      <w:r w:rsidRPr="00EB5E4B">
        <w:rPr>
          <w:rFonts w:ascii="Arial" w:eastAsia="~FPD452" w:hAnsi="Arial" w:cs="Arial"/>
          <w:b/>
          <w:sz w:val="24"/>
          <w:szCs w:val="24"/>
          <w:lang w:val="en-US"/>
        </w:rPr>
        <w:t>Lippincott’s Illustrated Reviews: Pharmacology</w:t>
      </w:r>
      <w:r w:rsidRPr="00EB5E4B">
        <w:rPr>
          <w:rFonts w:ascii="Arial" w:eastAsia="~FPD452" w:hAnsi="Arial" w:cs="Arial"/>
          <w:sz w:val="24"/>
          <w:szCs w:val="24"/>
          <w:lang w:val="en-US"/>
        </w:rPr>
        <w:t>, 3rd edition. 2006.</w:t>
      </w:r>
    </w:p>
    <w:p w:rsidR="00614710" w:rsidRPr="00D476B7"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JOSHI, M; </w:t>
      </w:r>
      <w:r w:rsidRPr="00EB5E4B">
        <w:rPr>
          <w:rFonts w:ascii="Arial" w:hAnsi="Arial" w:cs="Arial"/>
          <w:color w:val="000000"/>
          <w:sz w:val="24"/>
          <w:szCs w:val="24"/>
          <w:lang w:val="en-US"/>
        </w:rPr>
        <w:t>CETRONI, B.; CAMACHO, A.; KRUEGER, C.; MIDEY, A. J</w:t>
      </w:r>
      <w:r w:rsidRPr="00EB5E4B">
        <w:rPr>
          <w:rFonts w:ascii="Arial" w:hAnsi="Arial" w:cs="Arial"/>
          <w:sz w:val="24"/>
          <w:szCs w:val="24"/>
          <w:lang w:val="en-US"/>
        </w:rPr>
        <w:t xml:space="preserve">. </w:t>
      </w:r>
      <w:r w:rsidRPr="00EB5E4B">
        <w:rPr>
          <w:rFonts w:ascii="Arial" w:hAnsi="Arial" w:cs="Arial"/>
          <w:b/>
          <w:sz w:val="24"/>
          <w:szCs w:val="24"/>
          <w:lang w:val="en-US"/>
        </w:rPr>
        <w:t>Analysis of synthetic cathinones and associated psychoactive substances by ion mobility spectrometry</w:t>
      </w:r>
      <w:r w:rsidRPr="00EB5E4B">
        <w:rPr>
          <w:rFonts w:ascii="Arial" w:hAnsi="Arial" w:cs="Arial"/>
          <w:sz w:val="24"/>
          <w:szCs w:val="24"/>
          <w:lang w:val="en-US"/>
        </w:rPr>
        <w:t xml:space="preserve">. </w:t>
      </w:r>
      <w:r w:rsidRPr="00D476B7">
        <w:rPr>
          <w:rFonts w:ascii="Arial" w:hAnsi="Arial" w:cs="Arial"/>
          <w:bCs/>
          <w:sz w:val="24"/>
          <w:szCs w:val="24"/>
          <w:lang w:val="en-US"/>
        </w:rPr>
        <w:t xml:space="preserve">Forensic Science International, </w:t>
      </w:r>
      <w:r w:rsidRPr="00D476B7">
        <w:rPr>
          <w:rFonts w:ascii="Arial" w:hAnsi="Arial" w:cs="Arial"/>
          <w:sz w:val="24"/>
          <w:szCs w:val="24"/>
          <w:lang w:val="en-US"/>
        </w:rPr>
        <w:t xml:space="preserve">2014. v. 244, p. 196-206. </w:t>
      </w:r>
    </w:p>
    <w:p w:rsidR="00614710"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KATZ, D. P. </w:t>
      </w:r>
      <w:r w:rsidRPr="00EB5E4B">
        <w:rPr>
          <w:rFonts w:ascii="Arial" w:hAnsi="Arial" w:cs="Arial"/>
          <w:b/>
          <w:sz w:val="24"/>
          <w:szCs w:val="24"/>
          <w:lang w:val="en-US"/>
        </w:rPr>
        <w:t>Synthetic cathinones: "A khat and mouse game</w:t>
      </w:r>
      <w:r w:rsidRPr="00EB5E4B">
        <w:rPr>
          <w:rFonts w:ascii="Arial" w:hAnsi="Arial" w:cs="Arial"/>
          <w:sz w:val="24"/>
          <w:szCs w:val="24"/>
          <w:lang w:val="en-US"/>
        </w:rPr>
        <w:t>".</w:t>
      </w:r>
      <w:r w:rsidR="00851961">
        <w:rPr>
          <w:rFonts w:ascii="Arial" w:hAnsi="Arial" w:cs="Arial"/>
          <w:sz w:val="24"/>
          <w:szCs w:val="24"/>
          <w:lang w:val="en-US"/>
        </w:rPr>
        <w:t xml:space="preserve"> </w:t>
      </w:r>
      <w:r w:rsidRPr="00EB5E4B">
        <w:rPr>
          <w:rFonts w:ascii="Arial" w:hAnsi="Arial" w:cs="Arial"/>
          <w:bCs/>
          <w:sz w:val="24"/>
          <w:szCs w:val="24"/>
          <w:lang w:val="en-US"/>
        </w:rPr>
        <w:t>Toxicology Letters,</w:t>
      </w:r>
      <w:r w:rsidR="00851961">
        <w:rPr>
          <w:rFonts w:ascii="Arial" w:hAnsi="Arial" w:cs="Arial"/>
          <w:bCs/>
          <w:sz w:val="24"/>
          <w:szCs w:val="24"/>
          <w:lang w:val="en-US"/>
        </w:rPr>
        <w:t xml:space="preserve"> </w:t>
      </w:r>
      <w:r w:rsidRPr="00EB5E4B">
        <w:rPr>
          <w:rFonts w:ascii="Arial" w:hAnsi="Arial" w:cs="Arial"/>
          <w:sz w:val="24"/>
          <w:szCs w:val="24"/>
          <w:lang w:val="en-US"/>
        </w:rPr>
        <w:t xml:space="preserve">2014.v. 229, n. 2, p. 349-356. </w:t>
      </w:r>
    </w:p>
    <w:p w:rsidR="00614710" w:rsidRDefault="00614710" w:rsidP="00614710">
      <w:pPr>
        <w:autoSpaceDE w:val="0"/>
        <w:autoSpaceDN w:val="0"/>
        <w:adjustRightInd w:val="0"/>
        <w:rPr>
          <w:rFonts w:ascii="Arial" w:hAnsi="Arial" w:cs="Arial"/>
          <w:sz w:val="24"/>
          <w:szCs w:val="24"/>
          <w:lang w:val="en-US"/>
        </w:rPr>
      </w:pPr>
      <w:r w:rsidRPr="00EB5E4B">
        <w:rPr>
          <w:rFonts w:ascii="Arial" w:hAnsi="Arial" w:cs="Arial"/>
          <w:bCs/>
          <w:sz w:val="24"/>
          <w:szCs w:val="24"/>
          <w:lang w:val="en-US"/>
        </w:rPr>
        <w:t xml:space="preserve">KING, </w:t>
      </w:r>
      <w:r w:rsidRPr="00EB5E4B">
        <w:rPr>
          <w:rFonts w:ascii="Arial" w:hAnsi="Arial" w:cs="Arial"/>
          <w:sz w:val="24"/>
          <w:szCs w:val="24"/>
          <w:lang w:val="en-US"/>
        </w:rPr>
        <w:t xml:space="preserve">L.; </w:t>
      </w:r>
      <w:r w:rsidRPr="00EB5E4B">
        <w:rPr>
          <w:rFonts w:ascii="Arial" w:hAnsi="Arial" w:cs="Arial"/>
          <w:bCs/>
          <w:sz w:val="24"/>
          <w:szCs w:val="24"/>
          <w:lang w:val="en-US"/>
        </w:rPr>
        <w:t>KICMAN</w:t>
      </w:r>
      <w:r w:rsidRPr="00EB5E4B">
        <w:rPr>
          <w:rFonts w:ascii="Arial" w:hAnsi="Arial" w:cs="Arial"/>
          <w:sz w:val="24"/>
          <w:szCs w:val="24"/>
          <w:lang w:val="en-US"/>
        </w:rPr>
        <w:t>, A.</w:t>
      </w:r>
      <w:r w:rsidRPr="00EB5E4B">
        <w:rPr>
          <w:rFonts w:ascii="Arial" w:hAnsi="Arial" w:cs="Arial"/>
          <w:b/>
          <w:sz w:val="24"/>
          <w:szCs w:val="24"/>
          <w:lang w:val="en-US"/>
        </w:rPr>
        <w:t xml:space="preserve">“A Brief History of New Psychoactive Substances” </w:t>
      </w:r>
      <w:r w:rsidRPr="00EB5E4B">
        <w:rPr>
          <w:rFonts w:ascii="Arial" w:hAnsi="Arial" w:cs="Arial"/>
          <w:b/>
          <w:iCs/>
          <w:sz w:val="24"/>
          <w:szCs w:val="24"/>
          <w:lang w:val="en-US"/>
        </w:rPr>
        <w:t>in Drug Testing and Analysis</w:t>
      </w:r>
      <w:r w:rsidRPr="00EB5E4B">
        <w:rPr>
          <w:rFonts w:ascii="Arial" w:hAnsi="Arial" w:cs="Arial"/>
          <w:iCs/>
          <w:sz w:val="24"/>
          <w:szCs w:val="24"/>
          <w:lang w:val="en-US"/>
        </w:rPr>
        <w:t>.</w:t>
      </w:r>
      <w:r w:rsidRPr="00EB5E4B">
        <w:rPr>
          <w:rFonts w:ascii="Arial" w:hAnsi="Arial" w:cs="Arial"/>
          <w:sz w:val="24"/>
          <w:szCs w:val="24"/>
          <w:lang w:val="en-US"/>
        </w:rPr>
        <w:t xml:space="preserve"> 2011.3 (7-8). </w:t>
      </w:r>
    </w:p>
    <w:p w:rsidR="00614710" w:rsidRPr="00556923"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LAWN, W.</w:t>
      </w:r>
      <w:r w:rsidRPr="00EB5E4B">
        <w:rPr>
          <w:rFonts w:ascii="Arial" w:hAnsi="Arial" w:cs="Arial"/>
          <w:b/>
          <w:sz w:val="24"/>
          <w:szCs w:val="24"/>
          <w:lang w:val="en-US"/>
        </w:rPr>
        <w:t>The NBOMe hallucinogenic drug series: Patterns of use, characteristics of users and self-reported effects in a large international sample</w:t>
      </w:r>
      <w:r w:rsidRPr="00EB5E4B">
        <w:rPr>
          <w:rFonts w:ascii="Arial" w:hAnsi="Arial" w:cs="Arial"/>
          <w:sz w:val="24"/>
          <w:szCs w:val="24"/>
          <w:lang w:val="en-US"/>
        </w:rPr>
        <w:t xml:space="preserve">. </w:t>
      </w:r>
      <w:r w:rsidRPr="00556923">
        <w:rPr>
          <w:rFonts w:ascii="Arial" w:hAnsi="Arial" w:cs="Arial"/>
          <w:bCs/>
          <w:sz w:val="24"/>
          <w:szCs w:val="24"/>
          <w:lang w:val="en-US"/>
        </w:rPr>
        <w:t>Journal of Psychopharmacology.</w:t>
      </w:r>
      <w:r w:rsidR="00851961">
        <w:rPr>
          <w:rFonts w:ascii="Arial" w:hAnsi="Arial" w:cs="Arial"/>
          <w:bCs/>
          <w:sz w:val="24"/>
          <w:szCs w:val="24"/>
          <w:lang w:val="en-US"/>
        </w:rPr>
        <w:t xml:space="preserve"> </w:t>
      </w:r>
      <w:r w:rsidRPr="00556923">
        <w:rPr>
          <w:rFonts w:ascii="Arial" w:hAnsi="Arial" w:cs="Arial"/>
          <w:sz w:val="24"/>
          <w:szCs w:val="24"/>
          <w:lang w:val="en-US"/>
        </w:rPr>
        <w:t>2014. v. 28.</w:t>
      </w:r>
    </w:p>
    <w:p w:rsidR="00614710" w:rsidRPr="00EB5E4B" w:rsidRDefault="00614710" w:rsidP="00614710">
      <w:pPr>
        <w:rPr>
          <w:rFonts w:ascii="Arial" w:hAnsi="Arial" w:cs="Arial"/>
          <w:sz w:val="24"/>
          <w:szCs w:val="24"/>
          <w:lang w:val="en-US"/>
        </w:rPr>
      </w:pPr>
      <w:r w:rsidRPr="00EB5E4B">
        <w:rPr>
          <w:rFonts w:ascii="Arial" w:hAnsi="Arial" w:cs="Arial"/>
          <w:sz w:val="24"/>
          <w:szCs w:val="24"/>
          <w:lang w:val="en-US"/>
        </w:rPr>
        <w:t xml:space="preserve">LETH-PETERSEN, S. </w:t>
      </w:r>
      <w:r w:rsidRPr="00EB5E4B">
        <w:rPr>
          <w:rFonts w:ascii="Arial" w:hAnsi="Arial" w:cs="Arial"/>
          <w:b/>
          <w:iCs/>
          <w:sz w:val="24"/>
          <w:szCs w:val="24"/>
          <w:bdr w:val="none" w:sz="0" w:space="0" w:color="auto" w:frame="1"/>
          <w:lang w:val="en-US"/>
        </w:rPr>
        <w:t>Metabolic Fate of Hallucinogenic NBOMes</w:t>
      </w:r>
      <w:r w:rsidRPr="00EB5E4B">
        <w:rPr>
          <w:rFonts w:ascii="Arial" w:hAnsi="Arial" w:cs="Arial"/>
          <w:sz w:val="24"/>
          <w:szCs w:val="24"/>
          <w:lang w:val="en-US"/>
        </w:rPr>
        <w:t>. Chemical Research in Toxicology, 2016. p. 96-100</w:t>
      </w:r>
    </w:p>
    <w:p w:rsidR="00614710" w:rsidRPr="00EB5E4B" w:rsidRDefault="00614710" w:rsidP="00614710">
      <w:pPr>
        <w:autoSpaceDE w:val="0"/>
        <w:autoSpaceDN w:val="0"/>
        <w:adjustRightInd w:val="0"/>
        <w:rPr>
          <w:rFonts w:ascii="Arial" w:hAnsi="Arial" w:cs="Arial"/>
          <w:sz w:val="24"/>
          <w:szCs w:val="24"/>
        </w:rPr>
      </w:pPr>
      <w:r w:rsidRPr="00EB5E4B">
        <w:rPr>
          <w:rFonts w:ascii="Arial" w:hAnsi="Arial" w:cs="Arial"/>
          <w:sz w:val="24"/>
          <w:szCs w:val="24"/>
          <w:lang w:val="en-US"/>
        </w:rPr>
        <w:t xml:space="preserve">LOWE, L. M. </w:t>
      </w:r>
      <w:r w:rsidRPr="00EB5E4B">
        <w:rPr>
          <w:rFonts w:ascii="Arial" w:hAnsi="Arial" w:cs="Arial"/>
          <w:b/>
          <w:sz w:val="24"/>
          <w:szCs w:val="24"/>
          <w:lang w:val="en-US"/>
        </w:rPr>
        <w:t>A Case Review of the First Analytically Confirmed 25I-NBOMe-Related Death in Washington State</w:t>
      </w:r>
      <w:r w:rsidRPr="00EB5E4B">
        <w:rPr>
          <w:rFonts w:ascii="Arial" w:hAnsi="Arial" w:cs="Arial"/>
          <w:sz w:val="24"/>
          <w:szCs w:val="24"/>
          <w:lang w:val="en-US"/>
        </w:rPr>
        <w:t xml:space="preserve">. </w:t>
      </w:r>
      <w:r w:rsidRPr="00EB5E4B">
        <w:rPr>
          <w:rFonts w:ascii="Arial" w:hAnsi="Arial" w:cs="Arial"/>
          <w:bCs/>
          <w:sz w:val="24"/>
          <w:szCs w:val="24"/>
        </w:rPr>
        <w:t>Journal</w:t>
      </w:r>
      <w:r w:rsidR="00851961">
        <w:rPr>
          <w:rFonts w:ascii="Arial" w:hAnsi="Arial" w:cs="Arial"/>
          <w:bCs/>
          <w:sz w:val="24"/>
          <w:szCs w:val="24"/>
        </w:rPr>
        <w:t xml:space="preserve"> </w:t>
      </w:r>
      <w:r w:rsidRPr="00EB5E4B">
        <w:rPr>
          <w:rFonts w:ascii="Arial" w:hAnsi="Arial" w:cs="Arial"/>
          <w:bCs/>
          <w:sz w:val="24"/>
          <w:szCs w:val="24"/>
        </w:rPr>
        <w:t>of</w:t>
      </w:r>
      <w:r w:rsidR="00851961">
        <w:rPr>
          <w:rFonts w:ascii="Arial" w:hAnsi="Arial" w:cs="Arial"/>
          <w:bCs/>
          <w:sz w:val="24"/>
          <w:szCs w:val="24"/>
        </w:rPr>
        <w:t xml:space="preserve"> </w:t>
      </w:r>
      <w:r w:rsidRPr="00EB5E4B">
        <w:rPr>
          <w:rFonts w:ascii="Arial" w:hAnsi="Arial" w:cs="Arial"/>
          <w:bCs/>
          <w:sz w:val="24"/>
          <w:szCs w:val="24"/>
        </w:rPr>
        <w:t>Analytical</w:t>
      </w:r>
      <w:r w:rsidR="00851961">
        <w:rPr>
          <w:rFonts w:ascii="Arial" w:hAnsi="Arial" w:cs="Arial"/>
          <w:bCs/>
          <w:sz w:val="24"/>
          <w:szCs w:val="24"/>
        </w:rPr>
        <w:t xml:space="preserve"> </w:t>
      </w:r>
      <w:r w:rsidRPr="00EB5E4B">
        <w:rPr>
          <w:rFonts w:ascii="Arial" w:hAnsi="Arial" w:cs="Arial"/>
          <w:bCs/>
          <w:sz w:val="24"/>
          <w:szCs w:val="24"/>
        </w:rPr>
        <w:t>Toxicology.</w:t>
      </w:r>
      <w:r w:rsidR="00851961">
        <w:rPr>
          <w:rFonts w:ascii="Arial" w:hAnsi="Arial" w:cs="Arial"/>
          <w:bCs/>
          <w:sz w:val="24"/>
          <w:szCs w:val="24"/>
        </w:rPr>
        <w:t xml:space="preserve"> </w:t>
      </w:r>
      <w:r w:rsidRPr="00EB5E4B">
        <w:rPr>
          <w:rFonts w:ascii="Arial" w:hAnsi="Arial" w:cs="Arial"/>
          <w:sz w:val="24"/>
          <w:szCs w:val="24"/>
        </w:rPr>
        <w:t>2015. v. 39. 8p.</w:t>
      </w:r>
    </w:p>
    <w:p w:rsidR="00614710" w:rsidRDefault="00614710" w:rsidP="00614710">
      <w:pPr>
        <w:autoSpaceDE w:val="0"/>
        <w:autoSpaceDN w:val="0"/>
        <w:adjustRightInd w:val="0"/>
        <w:rPr>
          <w:rFonts w:ascii="Arial" w:hAnsi="Arial" w:cs="Arial"/>
          <w:bCs/>
          <w:iCs/>
          <w:sz w:val="24"/>
          <w:szCs w:val="24"/>
          <w:lang w:val="en-US"/>
        </w:rPr>
      </w:pPr>
      <w:r w:rsidRPr="00EB5E4B">
        <w:rPr>
          <w:rFonts w:ascii="Arial" w:hAnsi="Arial" w:cs="Arial"/>
          <w:sz w:val="24"/>
          <w:szCs w:val="24"/>
        </w:rPr>
        <w:t xml:space="preserve">MACHADO, A. S. M. </w:t>
      </w:r>
      <w:r w:rsidRPr="00EB5E4B">
        <w:rPr>
          <w:rFonts w:ascii="Arial" w:hAnsi="Arial" w:cs="Arial"/>
          <w:b/>
          <w:bCs/>
          <w:iCs/>
          <w:sz w:val="24"/>
          <w:szCs w:val="24"/>
        </w:rPr>
        <w:t>Novas drogas sintéticas e as smart-shops – Realidade nacional no contexto Internacional</w:t>
      </w:r>
      <w:r w:rsidRPr="00EB5E4B">
        <w:rPr>
          <w:rFonts w:ascii="Arial" w:hAnsi="Arial" w:cs="Arial"/>
          <w:bCs/>
          <w:iCs/>
          <w:sz w:val="24"/>
          <w:szCs w:val="24"/>
        </w:rPr>
        <w:t xml:space="preserve">. Faculdade de Medicina da Universidade de Coimbra: artigo de revisão. </w:t>
      </w:r>
      <w:r w:rsidRPr="00EB5E4B">
        <w:rPr>
          <w:rFonts w:ascii="Arial" w:hAnsi="Arial" w:cs="Arial"/>
          <w:bCs/>
          <w:iCs/>
          <w:sz w:val="24"/>
          <w:szCs w:val="24"/>
          <w:lang w:val="en-US"/>
        </w:rPr>
        <w:t>Março, 2014.59p.</w:t>
      </w:r>
    </w:p>
    <w:p w:rsidR="00614710" w:rsidRPr="00614710" w:rsidRDefault="00614710" w:rsidP="00614710">
      <w:pPr>
        <w:autoSpaceDE w:val="0"/>
        <w:autoSpaceDN w:val="0"/>
        <w:adjustRightInd w:val="0"/>
        <w:rPr>
          <w:rFonts w:ascii="Arial" w:eastAsia="~FPD452" w:hAnsi="Arial" w:cs="Arial"/>
          <w:sz w:val="24"/>
          <w:szCs w:val="24"/>
        </w:rPr>
      </w:pPr>
      <w:r w:rsidRPr="00EB5E4B">
        <w:rPr>
          <w:rFonts w:ascii="Arial" w:eastAsia="~FPD452" w:hAnsi="Arial" w:cs="Arial"/>
          <w:sz w:val="24"/>
          <w:szCs w:val="24"/>
          <w:lang w:val="en-US"/>
        </w:rPr>
        <w:t xml:space="preserve">MANGEWALA, V.; SARWAR, S. R.; SHAH, K.; SINGH, T. </w:t>
      </w:r>
      <w:r w:rsidRPr="00EB5E4B">
        <w:rPr>
          <w:rFonts w:ascii="Arial" w:eastAsia="~FPD452" w:hAnsi="Arial" w:cs="Arial"/>
          <w:b/>
          <w:sz w:val="24"/>
          <w:szCs w:val="24"/>
          <w:lang w:val="en-US"/>
        </w:rPr>
        <w:t>Bath salts-induced psychosis: a case report.</w:t>
      </w:r>
      <w:r w:rsidR="00851961">
        <w:rPr>
          <w:rFonts w:ascii="Arial" w:eastAsia="~FPD452" w:hAnsi="Arial" w:cs="Arial"/>
          <w:b/>
          <w:sz w:val="24"/>
          <w:szCs w:val="24"/>
          <w:lang w:val="en-US"/>
        </w:rPr>
        <w:t xml:space="preserve"> </w:t>
      </w:r>
      <w:r w:rsidRPr="000C760C">
        <w:rPr>
          <w:rFonts w:ascii="Arial" w:eastAsia="~FPD452" w:hAnsi="Arial" w:cs="Arial"/>
          <w:iCs/>
          <w:sz w:val="24"/>
          <w:szCs w:val="24"/>
          <w:lang w:val="en-US"/>
        </w:rPr>
        <w:t>In</w:t>
      </w:r>
      <w:r w:rsidR="00851961">
        <w:rPr>
          <w:rFonts w:ascii="Arial" w:eastAsia="~FPD452" w:hAnsi="Arial" w:cs="Arial"/>
          <w:iCs/>
          <w:sz w:val="24"/>
          <w:szCs w:val="24"/>
          <w:lang w:val="en-US"/>
        </w:rPr>
        <w:t xml:space="preserve"> </w:t>
      </w:r>
      <w:r w:rsidRPr="000C760C">
        <w:rPr>
          <w:rFonts w:ascii="Arial" w:eastAsia="~FPD452" w:hAnsi="Arial" w:cs="Arial"/>
          <w:iCs/>
          <w:sz w:val="24"/>
          <w:szCs w:val="24"/>
          <w:lang w:val="en-US"/>
        </w:rPr>
        <w:t>nov</w:t>
      </w:r>
      <w:r w:rsidR="00851961">
        <w:rPr>
          <w:rFonts w:ascii="Arial" w:eastAsia="~FPD452" w:hAnsi="Arial" w:cs="Arial"/>
          <w:iCs/>
          <w:sz w:val="24"/>
          <w:szCs w:val="24"/>
          <w:lang w:val="en-US"/>
        </w:rPr>
        <w:t xml:space="preserve"> </w:t>
      </w:r>
      <w:r w:rsidRPr="000C760C">
        <w:rPr>
          <w:rFonts w:ascii="Arial" w:eastAsia="~FPD452" w:hAnsi="Arial" w:cs="Arial"/>
          <w:iCs/>
          <w:sz w:val="24"/>
          <w:szCs w:val="24"/>
          <w:lang w:val="en-US"/>
        </w:rPr>
        <w:t>Clin</w:t>
      </w:r>
      <w:r w:rsidR="00851961">
        <w:rPr>
          <w:rFonts w:ascii="Arial" w:eastAsia="~FPD452" w:hAnsi="Arial" w:cs="Arial"/>
          <w:iCs/>
          <w:sz w:val="24"/>
          <w:szCs w:val="24"/>
          <w:lang w:val="en-US"/>
        </w:rPr>
        <w:t xml:space="preserve"> </w:t>
      </w:r>
      <w:r w:rsidRPr="000C760C">
        <w:rPr>
          <w:rFonts w:ascii="Arial" w:eastAsia="~FPD452" w:hAnsi="Arial" w:cs="Arial"/>
          <w:iCs/>
          <w:sz w:val="24"/>
          <w:szCs w:val="24"/>
          <w:lang w:val="en-US"/>
        </w:rPr>
        <w:t>Neurosci</w:t>
      </w:r>
      <w:r w:rsidRPr="000C760C">
        <w:rPr>
          <w:rFonts w:ascii="Arial" w:eastAsia="~FPD452" w:hAnsi="Arial" w:cs="Arial"/>
          <w:sz w:val="24"/>
          <w:szCs w:val="24"/>
          <w:lang w:val="en-US"/>
        </w:rPr>
        <w:t xml:space="preserve">, 2013. </w:t>
      </w:r>
      <w:r w:rsidRPr="00614710">
        <w:rPr>
          <w:rFonts w:ascii="Arial" w:eastAsia="~FPD452" w:hAnsi="Arial" w:cs="Arial"/>
          <w:iCs/>
          <w:sz w:val="24"/>
          <w:szCs w:val="24"/>
        </w:rPr>
        <w:t>10</w:t>
      </w:r>
      <w:r w:rsidRPr="00614710">
        <w:rPr>
          <w:rFonts w:ascii="Arial" w:eastAsia="~FPD452" w:hAnsi="Arial" w:cs="Arial"/>
          <w:sz w:val="24"/>
          <w:szCs w:val="24"/>
        </w:rPr>
        <w:t xml:space="preserve">(2), 10–11. </w:t>
      </w:r>
    </w:p>
    <w:p w:rsidR="00614710" w:rsidRPr="00D476B7" w:rsidRDefault="00614710" w:rsidP="00614710">
      <w:pPr>
        <w:autoSpaceDE w:val="0"/>
        <w:autoSpaceDN w:val="0"/>
        <w:adjustRightInd w:val="0"/>
        <w:rPr>
          <w:rFonts w:ascii="Arial" w:hAnsi="Arial" w:cs="Arial"/>
          <w:spacing w:val="2"/>
          <w:sz w:val="24"/>
          <w:szCs w:val="24"/>
          <w:shd w:val="clear" w:color="auto" w:fill="FFFFFF"/>
          <w:lang w:val="en-US"/>
        </w:rPr>
      </w:pPr>
      <w:r w:rsidRPr="00EB5E4B">
        <w:rPr>
          <w:rFonts w:ascii="Arial" w:hAnsi="Arial" w:cs="Arial"/>
          <w:spacing w:val="2"/>
          <w:sz w:val="24"/>
          <w:szCs w:val="24"/>
          <w:shd w:val="clear" w:color="auto" w:fill="FFFFFF"/>
        </w:rPr>
        <w:t xml:space="preserve">MARCÃO, </w:t>
      </w:r>
      <w:r w:rsidRPr="00614710">
        <w:rPr>
          <w:rFonts w:ascii="Arial" w:hAnsi="Arial" w:cs="Arial"/>
          <w:spacing w:val="2"/>
          <w:sz w:val="24"/>
          <w:szCs w:val="24"/>
          <w:shd w:val="clear" w:color="auto" w:fill="FFFFFF"/>
        </w:rPr>
        <w:t xml:space="preserve">Renato. </w:t>
      </w:r>
      <w:r w:rsidRPr="00614710">
        <w:rPr>
          <w:rFonts w:ascii="Arial" w:hAnsi="Arial" w:cs="Arial"/>
          <w:b/>
          <w:spacing w:val="2"/>
          <w:sz w:val="24"/>
          <w:szCs w:val="24"/>
          <w:shd w:val="clear" w:color="auto" w:fill="FFFFFF"/>
        </w:rPr>
        <w:t>Tóxicos - Lei </w:t>
      </w:r>
      <w:hyperlink r:id="rId45" w:tooltip="Lei nº 11.343, de 23 de agosto de 2006." w:history="1">
        <w:r w:rsidRPr="00614710">
          <w:rPr>
            <w:rStyle w:val="Hyperlink"/>
            <w:rFonts w:ascii="Arial" w:hAnsi="Arial" w:cs="Arial"/>
            <w:b/>
            <w:color w:val="auto"/>
            <w:spacing w:val="2"/>
            <w:sz w:val="24"/>
            <w:szCs w:val="24"/>
            <w:u w:val="none"/>
            <w:shd w:val="clear" w:color="auto" w:fill="FFFFFF"/>
          </w:rPr>
          <w:t>11.343</w:t>
        </w:r>
      </w:hyperlink>
      <w:r w:rsidRPr="00614710">
        <w:rPr>
          <w:rFonts w:ascii="Arial" w:hAnsi="Arial" w:cs="Arial"/>
          <w:spacing w:val="2"/>
          <w:sz w:val="24"/>
          <w:szCs w:val="24"/>
          <w:shd w:val="clear" w:color="auto" w:fill="FFFFFF"/>
        </w:rPr>
        <w:t>,</w:t>
      </w:r>
      <w:r w:rsidRPr="00EB5E4B">
        <w:rPr>
          <w:rFonts w:ascii="Arial" w:hAnsi="Arial" w:cs="Arial"/>
          <w:spacing w:val="2"/>
          <w:sz w:val="24"/>
          <w:szCs w:val="24"/>
          <w:shd w:val="clear" w:color="auto" w:fill="FFFFFF"/>
        </w:rPr>
        <w:t xml:space="preserve"> de 23 de agosto de 2006 - Lei de Drogas Anotada e Interpretada. </w:t>
      </w:r>
      <w:r w:rsidRPr="00D476B7">
        <w:rPr>
          <w:rFonts w:ascii="Arial" w:hAnsi="Arial" w:cs="Arial"/>
          <w:spacing w:val="2"/>
          <w:sz w:val="24"/>
          <w:szCs w:val="24"/>
          <w:shd w:val="clear" w:color="auto" w:fill="FFFFFF"/>
          <w:lang w:val="en-US"/>
        </w:rPr>
        <w:t>9ª edição. São Paulo: Saraiva, 2014.</w:t>
      </w:r>
    </w:p>
    <w:p w:rsidR="00614710" w:rsidRDefault="00614710" w:rsidP="00614710">
      <w:pPr>
        <w:pStyle w:val="font7"/>
        <w:spacing w:before="0" w:beforeAutospacing="0" w:after="200" w:afterAutospacing="0" w:line="276" w:lineRule="auto"/>
        <w:jc w:val="both"/>
        <w:textAlignment w:val="baseline"/>
        <w:rPr>
          <w:rFonts w:ascii="Arial" w:hAnsi="Arial" w:cs="Arial"/>
          <w:bdr w:val="none" w:sz="0" w:space="0" w:color="auto" w:frame="1"/>
          <w:lang w:val="en-US"/>
        </w:rPr>
      </w:pPr>
      <w:r w:rsidRPr="00EB5E4B">
        <w:rPr>
          <w:rFonts w:ascii="Arial" w:hAnsi="Arial" w:cs="Arial"/>
          <w:bdr w:val="none" w:sz="0" w:space="0" w:color="auto" w:frame="1"/>
          <w:lang w:val="en-US"/>
        </w:rPr>
        <w:t xml:space="preserve">McGRAW, M.; McGRAW, L. </w:t>
      </w:r>
      <w:r w:rsidRPr="00EB5E4B">
        <w:rPr>
          <w:rFonts w:ascii="Arial" w:hAnsi="Arial" w:cs="Arial"/>
          <w:b/>
          <w:bdr w:val="none" w:sz="0" w:space="0" w:color="auto" w:frame="1"/>
          <w:lang w:val="en-US"/>
        </w:rPr>
        <w:t>Bath salts: not as harmless as they sound</w:t>
      </w:r>
      <w:r w:rsidRPr="00EB5E4B">
        <w:rPr>
          <w:rFonts w:ascii="Arial" w:hAnsi="Arial" w:cs="Arial"/>
          <w:bdr w:val="none" w:sz="0" w:space="0" w:color="auto" w:frame="1"/>
          <w:lang w:val="en-US"/>
        </w:rPr>
        <w:t>. J EmergNurs</w:t>
      </w:r>
      <w:r>
        <w:rPr>
          <w:rFonts w:ascii="Arial" w:hAnsi="Arial" w:cs="Arial"/>
          <w:bdr w:val="none" w:sz="0" w:space="0" w:color="auto" w:frame="1"/>
          <w:lang w:val="en-US"/>
        </w:rPr>
        <w:t>.</w:t>
      </w:r>
      <w:r w:rsidRPr="00EB5E4B">
        <w:rPr>
          <w:rFonts w:ascii="Arial" w:hAnsi="Arial" w:cs="Arial"/>
          <w:bdr w:val="none" w:sz="0" w:space="0" w:color="auto" w:frame="1"/>
          <w:lang w:val="en-US"/>
        </w:rPr>
        <w:t xml:space="preserve"> 2012.38(6): 582-588. </w:t>
      </w:r>
    </w:p>
    <w:p w:rsidR="00614710"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MEYER, M. R. </w:t>
      </w:r>
      <w:r w:rsidRPr="00F811CE">
        <w:rPr>
          <w:rFonts w:ascii="Arial" w:hAnsi="Arial" w:cs="Arial"/>
          <w:b/>
          <w:sz w:val="24"/>
          <w:szCs w:val="24"/>
          <w:lang w:val="en-US"/>
        </w:rPr>
        <w:t>Metabolism of Designer Drugs of Abuse: An Updated Review</w:t>
      </w:r>
      <w:r w:rsidRPr="00EB5E4B">
        <w:rPr>
          <w:rFonts w:ascii="Arial" w:hAnsi="Arial" w:cs="Arial"/>
          <w:sz w:val="24"/>
          <w:szCs w:val="24"/>
          <w:lang w:val="en-US"/>
        </w:rPr>
        <w:t xml:space="preserve">. </w:t>
      </w:r>
      <w:r w:rsidRPr="00F811CE">
        <w:rPr>
          <w:rFonts w:ascii="Arial" w:hAnsi="Arial" w:cs="Arial"/>
          <w:bCs/>
          <w:sz w:val="24"/>
          <w:szCs w:val="24"/>
          <w:lang w:val="en-US"/>
        </w:rPr>
        <w:t>Current Drug Metabolism</w:t>
      </w:r>
      <w:r w:rsidRPr="00EB5E4B">
        <w:rPr>
          <w:rFonts w:ascii="Arial" w:hAnsi="Arial" w:cs="Arial"/>
          <w:sz w:val="24"/>
          <w:szCs w:val="24"/>
          <w:lang w:val="en-US"/>
        </w:rPr>
        <w:t>. 2010.</w:t>
      </w:r>
    </w:p>
    <w:p w:rsidR="00614710"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lastRenderedPageBreak/>
        <w:t xml:space="preserve">NETO, J. C. </w:t>
      </w:r>
      <w:r w:rsidRPr="00F811CE">
        <w:rPr>
          <w:rFonts w:ascii="Arial" w:hAnsi="Arial" w:cs="Arial"/>
          <w:b/>
          <w:sz w:val="24"/>
          <w:szCs w:val="24"/>
          <w:lang w:val="en-US"/>
        </w:rPr>
        <w:t>Rapid detection of NBOME’s and other NPS on blotter papers by direct ATR-FTIR spectrometry</w:t>
      </w:r>
      <w:r w:rsidRPr="00EB5E4B">
        <w:rPr>
          <w:rFonts w:ascii="Arial" w:hAnsi="Arial" w:cs="Arial"/>
          <w:sz w:val="24"/>
          <w:szCs w:val="24"/>
          <w:lang w:val="en-US"/>
        </w:rPr>
        <w:t>.</w:t>
      </w:r>
      <w:r w:rsidR="00851961">
        <w:rPr>
          <w:rFonts w:ascii="Arial" w:hAnsi="Arial" w:cs="Arial"/>
          <w:sz w:val="24"/>
          <w:szCs w:val="24"/>
          <w:lang w:val="en-US"/>
        </w:rPr>
        <w:t xml:space="preserve"> </w:t>
      </w:r>
      <w:r w:rsidRPr="00F811CE">
        <w:rPr>
          <w:rFonts w:ascii="Arial" w:hAnsi="Arial" w:cs="Arial"/>
          <w:bCs/>
          <w:sz w:val="24"/>
          <w:szCs w:val="24"/>
          <w:lang w:val="en-US"/>
        </w:rPr>
        <w:t>Forensic Science International.</w:t>
      </w:r>
      <w:r w:rsidRPr="00EB5E4B">
        <w:rPr>
          <w:rFonts w:ascii="Arial" w:hAnsi="Arial" w:cs="Arial"/>
          <w:sz w:val="24"/>
          <w:szCs w:val="24"/>
          <w:lang w:val="en-US"/>
        </w:rPr>
        <w:t>2015.</w:t>
      </w:r>
    </w:p>
    <w:p w:rsidR="00614710" w:rsidRDefault="00614710" w:rsidP="00614710">
      <w:pPr>
        <w:pStyle w:val="Default"/>
        <w:spacing w:after="200" w:line="276" w:lineRule="auto"/>
        <w:rPr>
          <w:lang w:val="en-US"/>
        </w:rPr>
      </w:pPr>
      <w:r w:rsidRPr="00EB5E4B">
        <w:rPr>
          <w:lang w:val="en-US"/>
        </w:rPr>
        <w:t xml:space="preserve">NIKOLAOU, P. </w:t>
      </w:r>
      <w:r w:rsidRPr="00F811CE">
        <w:rPr>
          <w:b/>
          <w:lang w:val="en-US"/>
        </w:rPr>
        <w:t>2C-I-NBOMe, an “N-bomb” that kills with “Smiles”.Toxicological and legislative aspects</w:t>
      </w:r>
      <w:r w:rsidRPr="00EB5E4B">
        <w:rPr>
          <w:lang w:val="en-US"/>
        </w:rPr>
        <w:t>.</w:t>
      </w:r>
      <w:r w:rsidR="00851961">
        <w:rPr>
          <w:lang w:val="en-US"/>
        </w:rPr>
        <w:t xml:space="preserve"> </w:t>
      </w:r>
      <w:r w:rsidRPr="00F811CE">
        <w:rPr>
          <w:bCs/>
          <w:lang w:val="en-US"/>
        </w:rPr>
        <w:t>Drug ChemToxicol.</w:t>
      </w:r>
      <w:r>
        <w:rPr>
          <w:lang w:val="en-US"/>
        </w:rPr>
        <w:t>2015.</w:t>
      </w:r>
    </w:p>
    <w:p w:rsidR="00614710" w:rsidRDefault="00614710" w:rsidP="00614710">
      <w:pPr>
        <w:pStyle w:val="Default"/>
        <w:spacing w:after="200" w:line="276" w:lineRule="auto"/>
        <w:rPr>
          <w:lang w:val="en-US"/>
        </w:rPr>
      </w:pPr>
      <w:r w:rsidRPr="00EB5E4B">
        <w:rPr>
          <w:lang w:val="en-US"/>
        </w:rPr>
        <w:t xml:space="preserve">NIKOLAOU, P. </w:t>
      </w:r>
      <w:r w:rsidRPr="00F811CE">
        <w:rPr>
          <w:b/>
          <w:lang w:val="en-US"/>
        </w:rPr>
        <w:t>Beware of 25C-NBOMe: An Nbenzyl substituted Phenethylamine</w:t>
      </w:r>
      <w:r w:rsidRPr="00EB5E4B">
        <w:rPr>
          <w:lang w:val="en-US"/>
        </w:rPr>
        <w:t xml:space="preserve">. </w:t>
      </w:r>
      <w:r w:rsidRPr="002671E8">
        <w:rPr>
          <w:bCs/>
          <w:lang w:val="en-US"/>
        </w:rPr>
        <w:t>J Forensic ToxicolPharmacol.</w:t>
      </w:r>
      <w:r w:rsidRPr="002671E8">
        <w:rPr>
          <w:lang w:val="en-US"/>
        </w:rPr>
        <w:t>2014.</w:t>
      </w:r>
    </w:p>
    <w:p w:rsidR="00614710" w:rsidRPr="00D476B7" w:rsidRDefault="00614710" w:rsidP="00614710">
      <w:pPr>
        <w:pStyle w:val="Default"/>
        <w:spacing w:after="200" w:line="276" w:lineRule="auto"/>
        <w:rPr>
          <w:lang w:val="en-US"/>
        </w:rPr>
      </w:pPr>
      <w:r>
        <w:rPr>
          <w:lang w:val="en-US"/>
        </w:rPr>
        <w:t>OEDT</w:t>
      </w:r>
      <w:r w:rsidRPr="00EB5E4B">
        <w:rPr>
          <w:lang w:val="en-US"/>
        </w:rPr>
        <w:t>2014.</w:t>
      </w:r>
      <w:r w:rsidRPr="00EB5E4B">
        <w:rPr>
          <w:b/>
          <w:iCs/>
          <w:lang w:val="en-US"/>
        </w:rPr>
        <w:t>EMCDDA–Europol Joint Report on a new psychoactive substance: 25I-NBOMe</w:t>
      </w:r>
      <w:r w:rsidRPr="00EB5E4B">
        <w:rPr>
          <w:b/>
          <w:lang w:val="en-US"/>
        </w:rPr>
        <w:t>.</w:t>
      </w:r>
      <w:r w:rsidRPr="000C760C">
        <w:rPr>
          <w:lang w:val="en-US"/>
        </w:rPr>
        <w:t xml:space="preserve">Disponível em: &lt;http://www.emcdda.europa.eu/publications/joint-report/25I-NBOMe&gt;. </w:t>
      </w:r>
      <w:r w:rsidRPr="00D476B7">
        <w:rPr>
          <w:lang w:val="en-US"/>
        </w:rPr>
        <w:t>Acesso</w:t>
      </w:r>
      <w:r w:rsidR="00851961">
        <w:rPr>
          <w:lang w:val="en-US"/>
        </w:rPr>
        <w:t xml:space="preserve"> </w:t>
      </w:r>
      <w:r w:rsidRPr="00D476B7">
        <w:rPr>
          <w:lang w:val="en-US"/>
        </w:rPr>
        <w:t>em 8 jun 2019.</w:t>
      </w:r>
    </w:p>
    <w:p w:rsidR="00614710" w:rsidRDefault="00614710" w:rsidP="00614710">
      <w:pPr>
        <w:autoSpaceDE w:val="0"/>
        <w:autoSpaceDN w:val="0"/>
        <w:adjustRightInd w:val="0"/>
        <w:rPr>
          <w:rFonts w:ascii="Arial" w:eastAsia="~FPD452" w:hAnsi="Arial" w:cs="Arial"/>
          <w:sz w:val="24"/>
          <w:szCs w:val="24"/>
        </w:rPr>
      </w:pPr>
      <w:r w:rsidRPr="00EB5E4B">
        <w:rPr>
          <w:rFonts w:ascii="Arial" w:eastAsia="~FPD452" w:hAnsi="Arial" w:cs="Arial"/>
          <w:sz w:val="24"/>
          <w:szCs w:val="24"/>
          <w:lang w:val="en-US"/>
        </w:rPr>
        <w:t>Office of Diversion Control, US Department of Justice.</w:t>
      </w:r>
      <w:r w:rsidR="00851961">
        <w:rPr>
          <w:rFonts w:ascii="Arial" w:eastAsia="~FPD452" w:hAnsi="Arial" w:cs="Arial"/>
          <w:sz w:val="24"/>
          <w:szCs w:val="24"/>
          <w:lang w:val="en-US"/>
        </w:rPr>
        <w:t xml:space="preserve"> </w:t>
      </w:r>
      <w:r w:rsidRPr="00EB5E4B">
        <w:rPr>
          <w:rFonts w:ascii="Arial" w:eastAsia="~FPD452" w:hAnsi="Arial" w:cs="Arial"/>
          <w:b/>
          <w:sz w:val="24"/>
          <w:szCs w:val="24"/>
          <w:lang w:val="en-US"/>
        </w:rPr>
        <w:t>Schedules of Controlled Substances: Temporary Placement of 10 Synthetic Cathinones into Schedule.</w:t>
      </w:r>
      <w:r w:rsidRPr="000C760C">
        <w:rPr>
          <w:rFonts w:ascii="Arial" w:eastAsia="~FPD452" w:hAnsi="Arial" w:cs="Arial"/>
          <w:sz w:val="24"/>
          <w:szCs w:val="24"/>
          <w:lang w:val="en-US"/>
        </w:rPr>
        <w:t xml:space="preserve">2014. </w:t>
      </w:r>
      <w:r w:rsidRPr="00EB5E4B">
        <w:rPr>
          <w:rFonts w:ascii="Arial" w:eastAsia="~FPD452" w:hAnsi="Arial" w:cs="Arial"/>
          <w:sz w:val="24"/>
          <w:szCs w:val="24"/>
        </w:rPr>
        <w:t>Disponível em: &lt;http://www.deadiversion.usdoj.gov/fed_regs/rules/2014/fr0128.htm&gt; Acesso em 16 abr 2019.</w:t>
      </w:r>
    </w:p>
    <w:p w:rsidR="00614710" w:rsidRDefault="00614710" w:rsidP="00614710">
      <w:pPr>
        <w:autoSpaceDE w:val="0"/>
        <w:autoSpaceDN w:val="0"/>
        <w:adjustRightInd w:val="0"/>
        <w:rPr>
          <w:rFonts w:ascii="Arial" w:hAnsi="Arial" w:cs="Arial"/>
          <w:color w:val="000000"/>
          <w:sz w:val="24"/>
          <w:szCs w:val="24"/>
          <w:lang w:val="en-US"/>
        </w:rPr>
      </w:pPr>
      <w:r w:rsidRPr="00EB5E4B">
        <w:rPr>
          <w:rFonts w:ascii="Arial" w:hAnsi="Arial" w:cs="Arial"/>
          <w:color w:val="000000"/>
          <w:sz w:val="24"/>
          <w:szCs w:val="24"/>
          <w:lang w:val="en-US"/>
        </w:rPr>
        <w:t xml:space="preserve">ONAIVI, E.; ISHIGURO, H.; GONG, J.; PATEL, S.; PERCHUK, A.; MEOZZI, P. </w:t>
      </w:r>
      <w:r w:rsidRPr="00EB5E4B">
        <w:rPr>
          <w:rFonts w:ascii="Arial" w:hAnsi="Arial" w:cs="Arial"/>
          <w:b/>
          <w:color w:val="000000"/>
          <w:sz w:val="24"/>
          <w:szCs w:val="24"/>
          <w:lang w:val="en-US"/>
        </w:rPr>
        <w:t>Discovery of the Presence and Functional Expression of Cannabinoid CB2 Receptors in Brain.</w:t>
      </w:r>
      <w:r w:rsidR="00851961">
        <w:rPr>
          <w:rFonts w:ascii="Arial" w:hAnsi="Arial" w:cs="Arial"/>
          <w:b/>
          <w:color w:val="000000"/>
          <w:sz w:val="24"/>
          <w:szCs w:val="24"/>
          <w:lang w:val="en-US"/>
        </w:rPr>
        <w:t xml:space="preserve"> </w:t>
      </w:r>
      <w:r w:rsidRPr="00EB5E4B">
        <w:rPr>
          <w:rFonts w:ascii="Arial" w:hAnsi="Arial" w:cs="Arial"/>
          <w:color w:val="000000"/>
          <w:sz w:val="24"/>
          <w:szCs w:val="24"/>
          <w:lang w:val="en-US"/>
        </w:rPr>
        <w:t xml:space="preserve">Annals of the New York Academy of Sciences. 2006. </w:t>
      </w:r>
    </w:p>
    <w:p w:rsidR="00614710" w:rsidRPr="00E40EB2" w:rsidRDefault="00614710" w:rsidP="00614710">
      <w:pPr>
        <w:autoSpaceDE w:val="0"/>
        <w:autoSpaceDN w:val="0"/>
        <w:adjustRightInd w:val="0"/>
        <w:rPr>
          <w:rFonts w:ascii="Arial" w:hAnsi="Arial" w:cs="Arial"/>
          <w:sz w:val="24"/>
          <w:szCs w:val="24"/>
        </w:rPr>
      </w:pPr>
      <w:r w:rsidRPr="00EB5E4B">
        <w:rPr>
          <w:rFonts w:ascii="Arial" w:hAnsi="Arial" w:cs="Arial"/>
          <w:sz w:val="24"/>
          <w:szCs w:val="24"/>
          <w:lang w:val="en-US"/>
        </w:rPr>
        <w:t xml:space="preserve">PAPOUTSIS, I. </w:t>
      </w:r>
      <w:r w:rsidRPr="00F811CE">
        <w:rPr>
          <w:rFonts w:ascii="Arial" w:hAnsi="Arial" w:cs="Arial"/>
          <w:b/>
          <w:sz w:val="24"/>
          <w:szCs w:val="24"/>
          <w:lang w:val="en-US"/>
        </w:rPr>
        <w:t>25B-NBOMe and its precursor 2C-B: modern trends and hidden Dangers</w:t>
      </w:r>
      <w:r w:rsidRPr="00EB5E4B">
        <w:rPr>
          <w:rFonts w:ascii="Arial" w:hAnsi="Arial" w:cs="Arial"/>
          <w:sz w:val="24"/>
          <w:szCs w:val="24"/>
          <w:lang w:val="en-US"/>
        </w:rPr>
        <w:t xml:space="preserve">. </w:t>
      </w:r>
      <w:r w:rsidRPr="00E40EB2">
        <w:rPr>
          <w:rFonts w:ascii="Arial" w:hAnsi="Arial" w:cs="Arial"/>
          <w:bCs/>
          <w:sz w:val="24"/>
          <w:szCs w:val="24"/>
        </w:rPr>
        <w:t>ForensicToxicol.</w:t>
      </w:r>
      <w:r w:rsidRPr="00E40EB2">
        <w:rPr>
          <w:rFonts w:ascii="Arial" w:hAnsi="Arial" w:cs="Arial"/>
          <w:sz w:val="24"/>
          <w:szCs w:val="24"/>
        </w:rPr>
        <w:t>2015.</w:t>
      </w:r>
    </w:p>
    <w:p w:rsidR="00614710" w:rsidRPr="00614710" w:rsidRDefault="00614710" w:rsidP="00614710">
      <w:pPr>
        <w:autoSpaceDE w:val="0"/>
        <w:autoSpaceDN w:val="0"/>
        <w:adjustRightInd w:val="0"/>
        <w:rPr>
          <w:rFonts w:ascii="Arial" w:hAnsi="Arial" w:cs="Arial"/>
          <w:sz w:val="24"/>
          <w:szCs w:val="24"/>
        </w:rPr>
      </w:pPr>
      <w:r w:rsidRPr="00EB5E4B">
        <w:rPr>
          <w:rFonts w:ascii="Arial" w:eastAsia="~FPD452" w:hAnsi="Arial" w:cs="Arial"/>
          <w:sz w:val="24"/>
          <w:szCs w:val="24"/>
        </w:rPr>
        <w:t xml:space="preserve">REMIAO, F. </w:t>
      </w:r>
      <w:r w:rsidRPr="00F811CE">
        <w:rPr>
          <w:rFonts w:ascii="Arial" w:hAnsi="Arial" w:cs="Arial"/>
          <w:b/>
          <w:sz w:val="24"/>
          <w:szCs w:val="24"/>
        </w:rPr>
        <w:t xml:space="preserve">Trabalho realizado no âmbito da disciplina de Toxicologia Mecanística no ano letivo 2015/2016 do Curso de Mestrado Integrado em Ciências Farmacêuticas da Faculdade de Farmácia da Universidade do Porto </w:t>
      </w:r>
      <w:r w:rsidRPr="00614710">
        <w:rPr>
          <w:rFonts w:ascii="Arial" w:hAnsi="Arial" w:cs="Arial"/>
          <w:b/>
          <w:sz w:val="24"/>
          <w:szCs w:val="24"/>
        </w:rPr>
        <w:t>(FFUP).</w:t>
      </w:r>
      <w:r w:rsidRPr="00614710">
        <w:rPr>
          <w:rFonts w:ascii="Arial" w:hAnsi="Arial" w:cs="Arial"/>
          <w:sz w:val="24"/>
          <w:szCs w:val="24"/>
        </w:rPr>
        <w:t xml:space="preserve"> Este trabalho tem a responsabilidade do Laboratório de Toxicologia da FFUP. Disponível em: &lt;</w:t>
      </w:r>
      <w:hyperlink r:id="rId46" w:history="1">
        <w:r w:rsidRPr="00614710">
          <w:rPr>
            <w:rStyle w:val="Hyperlink"/>
            <w:rFonts w:ascii="Arial" w:hAnsi="Arial" w:cs="Arial"/>
            <w:color w:val="auto"/>
            <w:sz w:val="24"/>
            <w:szCs w:val="24"/>
            <w:u w:val="none"/>
          </w:rPr>
          <w:t>https://compostosnbome.wixsite.com/compostos-nbome/25i-nbome</w:t>
        </w:r>
      </w:hyperlink>
      <w:r w:rsidRPr="00614710">
        <w:rPr>
          <w:rFonts w:ascii="Arial" w:hAnsi="Arial" w:cs="Arial"/>
          <w:sz w:val="24"/>
          <w:szCs w:val="24"/>
        </w:rPr>
        <w:t>&gt;, &lt;</w:t>
      </w:r>
      <w:hyperlink r:id="rId47" w:history="1">
        <w:r w:rsidRPr="00614710">
          <w:rPr>
            <w:rStyle w:val="Hyperlink"/>
            <w:rFonts w:ascii="Arial" w:hAnsi="Arial" w:cs="Arial"/>
            <w:color w:val="auto"/>
            <w:sz w:val="24"/>
            <w:szCs w:val="24"/>
            <w:u w:val="none"/>
          </w:rPr>
          <w:t>https://canabisffup2016.wixsite.com/toxicologia</w:t>
        </w:r>
      </w:hyperlink>
      <w:r w:rsidRPr="00614710">
        <w:rPr>
          <w:rFonts w:ascii="Arial" w:hAnsi="Arial" w:cs="Arial"/>
          <w:sz w:val="24"/>
          <w:szCs w:val="24"/>
        </w:rPr>
        <w:t>&gt;. Acesso em 9jun 2019.</w:t>
      </w:r>
    </w:p>
    <w:p w:rsidR="00614710" w:rsidRPr="00F811CE" w:rsidRDefault="00614710" w:rsidP="00614710">
      <w:pPr>
        <w:autoSpaceDE w:val="0"/>
        <w:autoSpaceDN w:val="0"/>
        <w:adjustRightInd w:val="0"/>
        <w:rPr>
          <w:rFonts w:ascii="Arial" w:eastAsia="~FPD452" w:hAnsi="Arial" w:cs="Arial"/>
          <w:sz w:val="24"/>
          <w:szCs w:val="24"/>
        </w:rPr>
      </w:pPr>
      <w:r w:rsidRPr="00EB5E4B">
        <w:rPr>
          <w:rFonts w:ascii="Arial" w:eastAsia="~FPD452" w:hAnsi="Arial" w:cs="Arial"/>
          <w:sz w:val="24"/>
          <w:szCs w:val="24"/>
        </w:rPr>
        <w:t xml:space="preserve">RIBEIRO, E. </w:t>
      </w:r>
      <w:r w:rsidRPr="00EB5E4B">
        <w:rPr>
          <w:rFonts w:ascii="Arial" w:eastAsia="~FPD452" w:hAnsi="Arial" w:cs="Arial"/>
          <w:b/>
          <w:sz w:val="24"/>
          <w:szCs w:val="24"/>
        </w:rPr>
        <w:t>Mefedrona, a Nova Droga de Abuso: Farmacocinética,</w:t>
      </w:r>
      <w:r w:rsidRPr="00F811CE">
        <w:rPr>
          <w:rFonts w:ascii="Arial" w:eastAsia="~FPD452" w:hAnsi="Arial" w:cs="Arial"/>
          <w:b/>
          <w:sz w:val="24"/>
          <w:szCs w:val="24"/>
        </w:rPr>
        <w:t>Farmacodinâmica e Implicações Clinicas e Forenses</w:t>
      </w:r>
      <w:r w:rsidRPr="00F811CE">
        <w:rPr>
          <w:rFonts w:ascii="Arial" w:eastAsia="~FPD452" w:hAnsi="Arial" w:cs="Arial"/>
          <w:sz w:val="24"/>
          <w:szCs w:val="24"/>
        </w:rPr>
        <w:t xml:space="preserve">. </w:t>
      </w:r>
      <w:r w:rsidRPr="00F811CE">
        <w:rPr>
          <w:rFonts w:ascii="Arial" w:eastAsia="~FPD452" w:hAnsi="Arial" w:cs="Arial"/>
          <w:iCs/>
          <w:sz w:val="24"/>
          <w:szCs w:val="24"/>
        </w:rPr>
        <w:t>Acta Médica Portuguesa</w:t>
      </w:r>
      <w:r w:rsidRPr="00F811CE">
        <w:rPr>
          <w:rFonts w:ascii="Arial" w:eastAsia="~FPD452" w:hAnsi="Arial" w:cs="Arial"/>
          <w:sz w:val="24"/>
          <w:szCs w:val="24"/>
        </w:rPr>
        <w:t xml:space="preserve">, 2012. </w:t>
      </w:r>
      <w:r w:rsidRPr="00F811CE">
        <w:rPr>
          <w:rFonts w:ascii="Arial" w:eastAsia="~FPD452" w:hAnsi="Arial" w:cs="Arial"/>
          <w:iCs/>
          <w:sz w:val="24"/>
          <w:szCs w:val="24"/>
        </w:rPr>
        <w:t>25</w:t>
      </w:r>
      <w:r w:rsidRPr="00F811CE">
        <w:rPr>
          <w:rFonts w:ascii="Arial" w:eastAsia="~FPD452" w:hAnsi="Arial" w:cs="Arial"/>
          <w:sz w:val="24"/>
          <w:szCs w:val="24"/>
        </w:rPr>
        <w:t xml:space="preserve">, 111– 117. </w:t>
      </w:r>
    </w:p>
    <w:p w:rsidR="00614710" w:rsidRPr="00EB5E4B" w:rsidRDefault="00614710" w:rsidP="00614710">
      <w:pPr>
        <w:autoSpaceDE w:val="0"/>
        <w:autoSpaceDN w:val="0"/>
        <w:adjustRightInd w:val="0"/>
        <w:rPr>
          <w:rFonts w:ascii="Arial" w:hAnsi="Arial" w:cs="Arial"/>
          <w:sz w:val="24"/>
          <w:szCs w:val="24"/>
        </w:rPr>
      </w:pPr>
      <w:r w:rsidRPr="00EB5E4B">
        <w:rPr>
          <w:rFonts w:ascii="Arial" w:hAnsi="Arial" w:cs="Arial"/>
          <w:sz w:val="24"/>
          <w:szCs w:val="24"/>
          <w:shd w:val="clear" w:color="auto" w:fill="FFFFFF"/>
        </w:rPr>
        <w:t xml:space="preserve">RODRIGUES, C. H. P. </w:t>
      </w:r>
      <w:r w:rsidRPr="00EB5E4B">
        <w:rPr>
          <w:rFonts w:ascii="Arial" w:hAnsi="Arial" w:cs="Arial"/>
          <w:b/>
          <w:sz w:val="24"/>
          <w:szCs w:val="24"/>
          <w:shd w:val="clear" w:color="auto" w:fill="FFFFFF"/>
        </w:rPr>
        <w:t xml:space="preserve">Estudos </w:t>
      </w:r>
      <w:r w:rsidRPr="00EB5E4B">
        <w:rPr>
          <w:rFonts w:ascii="Arial" w:hAnsi="Arial" w:cs="Arial"/>
          <w:b/>
          <w:i/>
          <w:sz w:val="24"/>
          <w:szCs w:val="24"/>
          <w:shd w:val="clear" w:color="auto" w:fill="FFFFFF"/>
        </w:rPr>
        <w:t>in silico</w:t>
      </w:r>
      <w:r w:rsidRPr="00EB5E4B">
        <w:rPr>
          <w:rFonts w:ascii="Arial" w:hAnsi="Arial" w:cs="Arial"/>
          <w:b/>
          <w:sz w:val="24"/>
          <w:szCs w:val="24"/>
          <w:shd w:val="clear" w:color="auto" w:fill="FFFFFF"/>
        </w:rPr>
        <w:t xml:space="preserve"> do comportamento de catinonas sintéticas com interesse forense.</w:t>
      </w:r>
      <w:r w:rsidRPr="00EB5E4B">
        <w:rPr>
          <w:rFonts w:ascii="Arial" w:hAnsi="Arial" w:cs="Arial"/>
          <w:sz w:val="24"/>
          <w:szCs w:val="24"/>
          <w:shd w:val="clear" w:color="auto" w:fill="FFFFFF"/>
        </w:rPr>
        <w:t xml:space="preserve"> Departamento de Química. Universidade de São Paulo. Ribeirão Preto, 2018. 206p. </w:t>
      </w:r>
    </w:p>
    <w:p w:rsidR="00614710" w:rsidRPr="00EB5E4B" w:rsidRDefault="00614710" w:rsidP="00614710">
      <w:pPr>
        <w:pStyle w:val="Default"/>
        <w:spacing w:after="200" w:line="276" w:lineRule="auto"/>
        <w:rPr>
          <w:bCs/>
          <w:lang w:val="en-US"/>
        </w:rPr>
      </w:pPr>
      <w:r w:rsidRPr="00EB5E4B">
        <w:rPr>
          <w:bCs/>
        </w:rPr>
        <w:t>SANTOS, C. F.</w:t>
      </w:r>
      <w:r w:rsidR="00851961">
        <w:rPr>
          <w:bCs/>
        </w:rPr>
        <w:t xml:space="preserve"> </w:t>
      </w:r>
      <w:r w:rsidRPr="00EB5E4B">
        <w:rPr>
          <w:b/>
          <w:bCs/>
        </w:rPr>
        <w:t xml:space="preserve">NBOMes – Revisão de literatura e casos clínicos. </w:t>
      </w:r>
      <w:r w:rsidRPr="00EB5E4B">
        <w:rPr>
          <w:bCs/>
        </w:rPr>
        <w:t xml:space="preserve">Trabalho de Conclusão de Curso.Universidade Federal Do Rio Grande Do Sul: Faculdade De Farmácia. </w:t>
      </w:r>
      <w:r w:rsidRPr="00EB5E4B">
        <w:rPr>
          <w:bCs/>
          <w:lang w:val="en-US"/>
        </w:rPr>
        <w:t>2016. 46p.</w:t>
      </w:r>
    </w:p>
    <w:p w:rsidR="00614710" w:rsidRPr="00EB5E4B" w:rsidRDefault="00614710" w:rsidP="00614710">
      <w:pPr>
        <w:autoSpaceDE w:val="0"/>
        <w:autoSpaceDN w:val="0"/>
        <w:adjustRightInd w:val="0"/>
        <w:rPr>
          <w:rFonts w:ascii="Arial" w:eastAsia="~FPD452" w:hAnsi="Arial" w:cs="Arial"/>
          <w:sz w:val="24"/>
          <w:szCs w:val="24"/>
          <w:lang w:val="en-US"/>
        </w:rPr>
      </w:pPr>
      <w:r w:rsidRPr="00EB5E4B">
        <w:rPr>
          <w:rFonts w:ascii="Arial" w:eastAsia="~FPD452" w:hAnsi="Arial" w:cs="Arial"/>
          <w:sz w:val="24"/>
          <w:szCs w:val="24"/>
          <w:lang w:val="en-US"/>
        </w:rPr>
        <w:t xml:space="preserve">SEELY, K. A.; LAPOINT, J.; MORAN, J. H.; FATTORE, L. </w:t>
      </w:r>
      <w:r w:rsidRPr="00EB5E4B">
        <w:rPr>
          <w:rFonts w:ascii="Arial" w:eastAsia="~FPD452" w:hAnsi="Arial" w:cs="Arial"/>
          <w:b/>
          <w:sz w:val="24"/>
          <w:szCs w:val="24"/>
          <w:lang w:val="en-US"/>
        </w:rPr>
        <w:t xml:space="preserve">Spice drugs are more than harmless herbal blends: a review of the pharmacology and toxicology of </w:t>
      </w:r>
      <w:r w:rsidRPr="00EB5E4B">
        <w:rPr>
          <w:rFonts w:ascii="Arial" w:eastAsia="~FPD452" w:hAnsi="Arial" w:cs="Arial"/>
          <w:b/>
          <w:sz w:val="24"/>
          <w:szCs w:val="24"/>
          <w:lang w:val="en-US"/>
        </w:rPr>
        <w:lastRenderedPageBreak/>
        <w:t>synthetic cannabinoids.</w:t>
      </w:r>
      <w:r w:rsidR="00851961">
        <w:rPr>
          <w:rFonts w:ascii="Arial" w:eastAsia="~FPD452" w:hAnsi="Arial" w:cs="Arial"/>
          <w:b/>
          <w:sz w:val="24"/>
          <w:szCs w:val="24"/>
          <w:lang w:val="en-US"/>
        </w:rPr>
        <w:t xml:space="preserve"> </w:t>
      </w:r>
      <w:r w:rsidRPr="00EB5E4B">
        <w:rPr>
          <w:rFonts w:ascii="Arial" w:eastAsia="~FPD452" w:hAnsi="Arial" w:cs="Arial"/>
          <w:iCs/>
          <w:sz w:val="24"/>
          <w:szCs w:val="24"/>
          <w:lang w:val="en-US"/>
        </w:rPr>
        <w:t>Progress in Neuro-Psychopharmacology &amp; Biological Psychiatry</w:t>
      </w:r>
      <w:r w:rsidRPr="00EB5E4B">
        <w:rPr>
          <w:rFonts w:ascii="Arial" w:eastAsia="~FPD452" w:hAnsi="Arial" w:cs="Arial"/>
          <w:sz w:val="24"/>
          <w:szCs w:val="24"/>
          <w:lang w:val="en-US"/>
        </w:rPr>
        <w:t xml:space="preserve">.2012. p. 234–43. </w:t>
      </w:r>
    </w:p>
    <w:p w:rsidR="00614710" w:rsidRDefault="00614710" w:rsidP="00614710">
      <w:pPr>
        <w:autoSpaceDE w:val="0"/>
        <w:autoSpaceDN w:val="0"/>
        <w:adjustRightInd w:val="0"/>
        <w:rPr>
          <w:rFonts w:ascii="Arial" w:eastAsia="MinionPro-Regular" w:hAnsi="Arial" w:cs="Arial"/>
          <w:sz w:val="24"/>
          <w:szCs w:val="24"/>
          <w:lang w:val="en-US"/>
        </w:rPr>
      </w:pPr>
      <w:r w:rsidRPr="00EB5E4B">
        <w:rPr>
          <w:rFonts w:ascii="Arial" w:eastAsia="MinionPro-Regular" w:hAnsi="Arial" w:cs="Arial"/>
          <w:sz w:val="24"/>
          <w:szCs w:val="24"/>
          <w:lang w:val="en-US"/>
        </w:rPr>
        <w:t>SEELY, K. A.; PRATHER, P. L.; JAMES, L. P.; MORAN J. H</w:t>
      </w:r>
      <w:r w:rsidRPr="00EB5E4B">
        <w:rPr>
          <w:rFonts w:ascii="Arial" w:eastAsia="MinionPro-It" w:hAnsi="Arial" w:cs="Arial"/>
          <w:i/>
          <w:iCs/>
          <w:sz w:val="24"/>
          <w:szCs w:val="24"/>
          <w:lang w:val="en-US"/>
        </w:rPr>
        <w:t xml:space="preserve">. </w:t>
      </w:r>
      <w:r w:rsidRPr="00EB5E4B">
        <w:rPr>
          <w:rFonts w:ascii="Arial" w:eastAsia="MinionPro-Regular" w:hAnsi="Arial" w:cs="Arial"/>
          <w:b/>
          <w:sz w:val="24"/>
          <w:szCs w:val="24"/>
          <w:lang w:val="en-US"/>
        </w:rPr>
        <w:t xml:space="preserve">Marijuana-based drugs: innovative therapeutics or designer drugs of abuse. </w:t>
      </w:r>
      <w:r w:rsidRPr="00EB5E4B">
        <w:rPr>
          <w:rFonts w:ascii="Arial" w:eastAsia="MinionPro-Regular" w:hAnsi="Arial" w:cs="Arial"/>
          <w:sz w:val="24"/>
          <w:szCs w:val="24"/>
          <w:lang w:val="en-US"/>
        </w:rPr>
        <w:t>Mol</w:t>
      </w:r>
      <w:r w:rsidR="00851961">
        <w:rPr>
          <w:rFonts w:ascii="Arial" w:eastAsia="MinionPro-Regular" w:hAnsi="Arial" w:cs="Arial"/>
          <w:sz w:val="24"/>
          <w:szCs w:val="24"/>
          <w:lang w:val="en-US"/>
        </w:rPr>
        <w:t xml:space="preserve"> </w:t>
      </w:r>
      <w:r w:rsidRPr="00EB5E4B">
        <w:rPr>
          <w:rFonts w:ascii="Arial" w:eastAsia="MinionPro-Regular" w:hAnsi="Arial" w:cs="Arial"/>
          <w:sz w:val="24"/>
          <w:szCs w:val="24"/>
          <w:lang w:val="en-US"/>
        </w:rPr>
        <w:t>Interv. 2011.</w:t>
      </w:r>
    </w:p>
    <w:p w:rsidR="00614710" w:rsidRPr="00D476B7" w:rsidRDefault="00614710" w:rsidP="00614710">
      <w:pPr>
        <w:autoSpaceDE w:val="0"/>
        <w:autoSpaceDN w:val="0"/>
        <w:adjustRightInd w:val="0"/>
        <w:rPr>
          <w:rFonts w:ascii="Arial" w:hAnsi="Arial" w:cs="Arial"/>
          <w:sz w:val="24"/>
          <w:szCs w:val="24"/>
        </w:rPr>
      </w:pPr>
      <w:r w:rsidRPr="00EB5E4B">
        <w:rPr>
          <w:rFonts w:ascii="Arial" w:hAnsi="Arial" w:cs="Arial"/>
          <w:sz w:val="24"/>
          <w:szCs w:val="24"/>
          <w:lang w:val="en-US"/>
        </w:rPr>
        <w:t xml:space="preserve">SHARMA, P.; MURTHY, P.; BHARATH, M. M.S. </w:t>
      </w:r>
      <w:r w:rsidRPr="00EB5E4B">
        <w:rPr>
          <w:rFonts w:ascii="Arial" w:hAnsi="Arial" w:cs="Arial"/>
          <w:b/>
          <w:sz w:val="24"/>
          <w:szCs w:val="24"/>
          <w:lang w:val="en-US"/>
        </w:rPr>
        <w:t>Chemistry, Metabolism, and Toxicology of Cannabis: Clinical Implications</w:t>
      </w:r>
      <w:r w:rsidRPr="00EB5E4B">
        <w:rPr>
          <w:rFonts w:ascii="Arial" w:hAnsi="Arial" w:cs="Arial"/>
          <w:sz w:val="24"/>
          <w:szCs w:val="24"/>
          <w:lang w:val="en-US"/>
        </w:rPr>
        <w:t xml:space="preserve">. </w:t>
      </w:r>
      <w:r w:rsidRPr="00D476B7">
        <w:rPr>
          <w:rFonts w:ascii="Arial" w:hAnsi="Arial" w:cs="Arial"/>
          <w:sz w:val="24"/>
          <w:szCs w:val="24"/>
        </w:rPr>
        <w:t>Iranian</w:t>
      </w:r>
      <w:r w:rsidR="00851961">
        <w:rPr>
          <w:rFonts w:ascii="Arial" w:hAnsi="Arial" w:cs="Arial"/>
          <w:sz w:val="24"/>
          <w:szCs w:val="24"/>
        </w:rPr>
        <w:t xml:space="preserve"> </w:t>
      </w:r>
      <w:r w:rsidRPr="00D476B7">
        <w:rPr>
          <w:rFonts w:ascii="Arial" w:hAnsi="Arial" w:cs="Arial"/>
          <w:sz w:val="24"/>
          <w:szCs w:val="24"/>
        </w:rPr>
        <w:t>Journal</w:t>
      </w:r>
      <w:r w:rsidR="00851961">
        <w:rPr>
          <w:rFonts w:ascii="Arial" w:hAnsi="Arial" w:cs="Arial"/>
          <w:sz w:val="24"/>
          <w:szCs w:val="24"/>
        </w:rPr>
        <w:t xml:space="preserve"> </w:t>
      </w:r>
      <w:r w:rsidRPr="00D476B7">
        <w:rPr>
          <w:rFonts w:ascii="Arial" w:hAnsi="Arial" w:cs="Arial"/>
          <w:sz w:val="24"/>
          <w:szCs w:val="24"/>
        </w:rPr>
        <w:t>of</w:t>
      </w:r>
      <w:r w:rsidR="00851961">
        <w:rPr>
          <w:rFonts w:ascii="Arial" w:hAnsi="Arial" w:cs="Arial"/>
          <w:sz w:val="24"/>
          <w:szCs w:val="24"/>
        </w:rPr>
        <w:t xml:space="preserve"> </w:t>
      </w:r>
      <w:r w:rsidRPr="00D476B7">
        <w:rPr>
          <w:rFonts w:ascii="Arial" w:hAnsi="Arial" w:cs="Arial"/>
          <w:sz w:val="24"/>
          <w:szCs w:val="24"/>
        </w:rPr>
        <w:t>Psychiatry, 2012. p. 149-156.</w:t>
      </w:r>
    </w:p>
    <w:p w:rsidR="00614710" w:rsidRPr="00EB5E4B" w:rsidRDefault="00614710" w:rsidP="00614710">
      <w:pPr>
        <w:pStyle w:val="Default"/>
        <w:spacing w:after="200" w:line="276" w:lineRule="auto"/>
        <w:rPr>
          <w:lang w:val="en-US"/>
        </w:rPr>
      </w:pPr>
      <w:r w:rsidRPr="00EB5E4B">
        <w:t xml:space="preserve">SILVA, N. P. </w:t>
      </w:r>
      <w:r w:rsidRPr="00EB5E4B">
        <w:rPr>
          <w:b/>
          <w:bCs/>
        </w:rPr>
        <w:t xml:space="preserve">Caracterização química de drogas sintéticas apreendidas em minas gerais. </w:t>
      </w:r>
      <w:r w:rsidRPr="00EB5E4B">
        <w:t xml:space="preserve"> Departamento de Química Universidade Federal de Minas Gerais. Belo Horizonte, 2018. </w:t>
      </w:r>
      <w:r w:rsidRPr="00EB5E4B">
        <w:rPr>
          <w:lang w:val="en-US"/>
        </w:rPr>
        <w:t xml:space="preserve">117p. </w:t>
      </w:r>
    </w:p>
    <w:p w:rsidR="00614710" w:rsidRPr="00EB5E4B"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SOFT.</w:t>
      </w:r>
      <w:r w:rsidR="00851961">
        <w:rPr>
          <w:rFonts w:ascii="Arial" w:hAnsi="Arial" w:cs="Arial"/>
          <w:sz w:val="24"/>
          <w:szCs w:val="24"/>
          <w:lang w:val="en-US"/>
        </w:rPr>
        <w:t xml:space="preserve"> </w:t>
      </w:r>
      <w:r w:rsidRPr="00EB5E4B">
        <w:rPr>
          <w:rFonts w:ascii="Arial" w:hAnsi="Arial" w:cs="Arial"/>
          <w:sz w:val="24"/>
          <w:szCs w:val="24"/>
          <w:lang w:val="en-US"/>
        </w:rPr>
        <w:t>Forensic Toxicology Laboratory Guidelines.</w:t>
      </w:r>
      <w:r w:rsidRPr="00F811CE">
        <w:rPr>
          <w:rFonts w:ascii="Arial" w:hAnsi="Arial" w:cs="Arial"/>
          <w:b/>
          <w:bCs/>
          <w:sz w:val="24"/>
          <w:szCs w:val="24"/>
          <w:lang w:val="en-US"/>
        </w:rPr>
        <w:t>SOFT / AAFS Forensic Laboratory Guidelines</w:t>
      </w:r>
      <w:r w:rsidRPr="00F811CE">
        <w:rPr>
          <w:rFonts w:ascii="Arial" w:hAnsi="Arial" w:cs="Arial"/>
          <w:b/>
          <w:sz w:val="24"/>
          <w:szCs w:val="24"/>
          <w:lang w:val="en-US"/>
        </w:rPr>
        <w:t>.</w:t>
      </w:r>
      <w:r w:rsidRPr="00EB5E4B">
        <w:rPr>
          <w:rFonts w:ascii="Arial" w:hAnsi="Arial" w:cs="Arial"/>
          <w:sz w:val="24"/>
          <w:szCs w:val="24"/>
          <w:lang w:val="en-US"/>
        </w:rPr>
        <w:t>2006.</w:t>
      </w:r>
    </w:p>
    <w:p w:rsidR="00614710" w:rsidRPr="00EB5E4B" w:rsidRDefault="00614710" w:rsidP="00614710">
      <w:pPr>
        <w:autoSpaceDE w:val="0"/>
        <w:autoSpaceDN w:val="0"/>
        <w:adjustRightInd w:val="0"/>
        <w:rPr>
          <w:rFonts w:ascii="Arial" w:eastAsia="~FPD452" w:hAnsi="Arial" w:cs="Arial"/>
          <w:sz w:val="24"/>
          <w:szCs w:val="24"/>
          <w:lang w:val="en-US"/>
        </w:rPr>
      </w:pPr>
      <w:r w:rsidRPr="00EB5E4B">
        <w:rPr>
          <w:rFonts w:ascii="Arial" w:eastAsia="~FPD452" w:hAnsi="Arial" w:cs="Arial"/>
          <w:sz w:val="24"/>
          <w:szCs w:val="24"/>
          <w:lang w:val="en-US"/>
        </w:rPr>
        <w:t xml:space="preserve">STOICA, M. V.; FELTHOUS, A. R. </w:t>
      </w:r>
      <w:r w:rsidRPr="00EB5E4B">
        <w:rPr>
          <w:rFonts w:ascii="Arial" w:eastAsia="~FPD452" w:hAnsi="Arial" w:cs="Arial"/>
          <w:b/>
          <w:sz w:val="24"/>
          <w:szCs w:val="24"/>
          <w:lang w:val="en-US"/>
        </w:rPr>
        <w:t>Acute Psychosis Induced by Bath Salts: A Case Report with Clinical and Forensic Implications</w:t>
      </w:r>
      <w:r w:rsidRPr="00EB5E4B">
        <w:rPr>
          <w:rFonts w:ascii="Arial" w:eastAsia="~FPD452" w:hAnsi="Arial" w:cs="Arial"/>
          <w:sz w:val="24"/>
          <w:szCs w:val="24"/>
          <w:lang w:val="en-US"/>
        </w:rPr>
        <w:t xml:space="preserve">. </w:t>
      </w:r>
      <w:r w:rsidRPr="00EB5E4B">
        <w:rPr>
          <w:rFonts w:ascii="Arial" w:eastAsia="~FPD452" w:hAnsi="Arial" w:cs="Arial"/>
          <w:iCs/>
          <w:sz w:val="24"/>
          <w:szCs w:val="24"/>
          <w:lang w:val="en-US"/>
        </w:rPr>
        <w:t>J Forensic Sci</w:t>
      </w:r>
      <w:r w:rsidRPr="00EB5E4B">
        <w:rPr>
          <w:rFonts w:ascii="Arial" w:eastAsia="~FPD452" w:hAnsi="Arial" w:cs="Arial"/>
          <w:sz w:val="24"/>
          <w:szCs w:val="24"/>
          <w:lang w:val="en-US"/>
        </w:rPr>
        <w:t>. 2013.</w:t>
      </w:r>
    </w:p>
    <w:p w:rsidR="00614710" w:rsidRPr="00D476B7" w:rsidRDefault="00614710" w:rsidP="00614710">
      <w:pPr>
        <w:autoSpaceDE w:val="0"/>
        <w:autoSpaceDN w:val="0"/>
        <w:adjustRightInd w:val="0"/>
        <w:rPr>
          <w:rFonts w:ascii="Arial" w:hAnsi="Arial" w:cs="Arial"/>
          <w:sz w:val="24"/>
          <w:szCs w:val="24"/>
          <w:lang w:val="en-US"/>
        </w:rPr>
      </w:pPr>
      <w:r w:rsidRPr="00EB5E4B">
        <w:rPr>
          <w:rFonts w:ascii="Arial" w:eastAsia="MinionPro-Regular" w:hAnsi="Arial" w:cs="Arial"/>
          <w:sz w:val="24"/>
          <w:szCs w:val="24"/>
          <w:lang w:val="en-US"/>
        </w:rPr>
        <w:t>UCHIYAMA, N.; KIKURA-HANAJIRI, R.; KAWAHARA, N.; HAISHIMA, Y.; GODA, Y</w:t>
      </w:r>
      <w:r w:rsidRPr="00EB5E4B">
        <w:rPr>
          <w:rFonts w:ascii="Arial" w:eastAsia="MinionPro-It" w:hAnsi="Arial" w:cs="Arial"/>
          <w:i/>
          <w:iCs/>
          <w:sz w:val="24"/>
          <w:szCs w:val="24"/>
          <w:lang w:val="en-US"/>
        </w:rPr>
        <w:t xml:space="preserve">. </w:t>
      </w:r>
      <w:r w:rsidRPr="00EB5E4B">
        <w:rPr>
          <w:rFonts w:ascii="Arial" w:eastAsia="MinionPro-Regular" w:hAnsi="Arial" w:cs="Arial"/>
          <w:b/>
          <w:sz w:val="24"/>
          <w:szCs w:val="24"/>
          <w:lang w:val="en-US"/>
        </w:rPr>
        <w:t>Identification of a cannabinoid analog as a new type of designer drug in a herbal product.</w:t>
      </w:r>
      <w:r w:rsidR="00851961">
        <w:rPr>
          <w:rFonts w:ascii="Arial" w:eastAsia="MinionPro-Regular" w:hAnsi="Arial" w:cs="Arial"/>
          <w:b/>
          <w:sz w:val="24"/>
          <w:szCs w:val="24"/>
          <w:lang w:val="en-US"/>
        </w:rPr>
        <w:t xml:space="preserve"> </w:t>
      </w:r>
      <w:r w:rsidRPr="00D476B7">
        <w:rPr>
          <w:rFonts w:ascii="Arial" w:eastAsia="MinionPro-Regular" w:hAnsi="Arial" w:cs="Arial"/>
          <w:sz w:val="24"/>
          <w:szCs w:val="24"/>
          <w:lang w:val="en-US"/>
        </w:rPr>
        <w:t>Chem Pharm Bull. 2009. p. 439-41.</w:t>
      </w:r>
    </w:p>
    <w:p w:rsidR="00614710" w:rsidRPr="00D476B7" w:rsidRDefault="00614710" w:rsidP="00614710">
      <w:pPr>
        <w:autoSpaceDE w:val="0"/>
        <w:autoSpaceDN w:val="0"/>
        <w:adjustRightInd w:val="0"/>
        <w:rPr>
          <w:rFonts w:ascii="Arial" w:hAnsi="Arial" w:cs="Arial"/>
          <w:sz w:val="24"/>
          <w:szCs w:val="24"/>
          <w:lang w:val="en-US"/>
        </w:rPr>
      </w:pPr>
      <w:r w:rsidRPr="00D476B7">
        <w:rPr>
          <w:rFonts w:ascii="Arial" w:hAnsi="Arial" w:cs="Arial"/>
          <w:sz w:val="24"/>
          <w:szCs w:val="24"/>
          <w:lang w:val="en-US"/>
        </w:rPr>
        <w:t>UNODC.</w:t>
      </w:r>
      <w:r w:rsidR="00851961">
        <w:rPr>
          <w:rFonts w:ascii="Arial" w:hAnsi="Arial" w:cs="Arial"/>
          <w:sz w:val="24"/>
          <w:szCs w:val="24"/>
          <w:lang w:val="en-US"/>
        </w:rPr>
        <w:t xml:space="preserve"> </w:t>
      </w:r>
      <w:r w:rsidRPr="00D476B7">
        <w:rPr>
          <w:rFonts w:ascii="Arial" w:hAnsi="Arial" w:cs="Arial"/>
          <w:b/>
          <w:bCs/>
          <w:sz w:val="24"/>
          <w:szCs w:val="24"/>
          <w:lang w:val="en-US"/>
        </w:rPr>
        <w:t>International Collaborative Exercises (ICE)</w:t>
      </w:r>
      <w:r w:rsidRPr="00D476B7">
        <w:rPr>
          <w:rFonts w:ascii="Arial" w:hAnsi="Arial" w:cs="Arial"/>
          <w:sz w:val="24"/>
          <w:szCs w:val="24"/>
          <w:lang w:val="en-US"/>
        </w:rPr>
        <w:t>. 2017</w:t>
      </w:r>
    </w:p>
    <w:p w:rsidR="00614710" w:rsidRPr="00EB5E4B" w:rsidRDefault="00614710" w:rsidP="00614710">
      <w:pPr>
        <w:rPr>
          <w:rFonts w:ascii="Arial" w:eastAsia="~FPD452" w:hAnsi="Arial" w:cs="Arial"/>
          <w:sz w:val="24"/>
          <w:szCs w:val="24"/>
          <w:lang w:val="en-US"/>
        </w:rPr>
      </w:pPr>
      <w:r w:rsidRPr="00EB5E4B">
        <w:rPr>
          <w:rFonts w:ascii="Arial" w:eastAsia="~FPD452" w:hAnsi="Arial" w:cs="Arial"/>
          <w:sz w:val="24"/>
          <w:szCs w:val="24"/>
          <w:lang w:val="en-US"/>
        </w:rPr>
        <w:t>UNODC.</w:t>
      </w:r>
      <w:r w:rsidR="00851961">
        <w:rPr>
          <w:rFonts w:ascii="Arial" w:eastAsia="~FPD452" w:hAnsi="Arial" w:cs="Arial"/>
          <w:sz w:val="24"/>
          <w:szCs w:val="24"/>
          <w:lang w:val="en-US"/>
        </w:rPr>
        <w:t xml:space="preserve"> </w:t>
      </w:r>
      <w:r w:rsidRPr="00EB5E4B">
        <w:rPr>
          <w:rFonts w:ascii="Arial" w:eastAsia="~FPD452" w:hAnsi="Arial" w:cs="Arial"/>
          <w:b/>
          <w:sz w:val="24"/>
          <w:szCs w:val="24"/>
          <w:lang w:val="en-US"/>
        </w:rPr>
        <w:t>World Drug Report.</w:t>
      </w:r>
      <w:r w:rsidRPr="00EB5E4B">
        <w:rPr>
          <w:rFonts w:ascii="Arial" w:eastAsia="~FPD452" w:hAnsi="Arial" w:cs="Arial"/>
          <w:sz w:val="24"/>
          <w:szCs w:val="24"/>
          <w:lang w:val="en-US"/>
        </w:rPr>
        <w:t xml:space="preserve"> 2013.</w:t>
      </w:r>
    </w:p>
    <w:p w:rsidR="00614710" w:rsidRPr="000C760C" w:rsidRDefault="00614710" w:rsidP="00614710">
      <w:pPr>
        <w:autoSpaceDE w:val="0"/>
        <w:autoSpaceDN w:val="0"/>
        <w:adjustRightInd w:val="0"/>
        <w:rPr>
          <w:rFonts w:ascii="Arial" w:hAnsi="Arial" w:cs="Arial"/>
          <w:sz w:val="24"/>
          <w:szCs w:val="24"/>
          <w:lang w:val="en-US"/>
        </w:rPr>
      </w:pPr>
      <w:r w:rsidRPr="00EB5E4B">
        <w:rPr>
          <w:rFonts w:ascii="Arial" w:hAnsi="Arial" w:cs="Arial"/>
          <w:iCs/>
          <w:sz w:val="24"/>
          <w:szCs w:val="24"/>
          <w:lang w:val="en-US"/>
        </w:rPr>
        <w:t>UNODC.</w:t>
      </w:r>
      <w:r w:rsidR="00851961">
        <w:rPr>
          <w:rFonts w:ascii="Arial" w:hAnsi="Arial" w:cs="Arial"/>
          <w:iCs/>
          <w:sz w:val="24"/>
          <w:szCs w:val="24"/>
          <w:lang w:val="en-US"/>
        </w:rPr>
        <w:t xml:space="preserve"> </w:t>
      </w:r>
      <w:r w:rsidRPr="00EB5E4B">
        <w:rPr>
          <w:rFonts w:ascii="Arial" w:hAnsi="Arial" w:cs="Arial"/>
          <w:iCs/>
          <w:sz w:val="24"/>
          <w:szCs w:val="24"/>
          <w:lang w:val="en-US"/>
        </w:rPr>
        <w:t>World Drug Report.</w:t>
      </w:r>
      <w:r w:rsidRPr="00EB5E4B">
        <w:rPr>
          <w:rFonts w:ascii="Arial" w:hAnsi="Arial" w:cs="Arial"/>
          <w:sz w:val="24"/>
          <w:szCs w:val="24"/>
          <w:lang w:val="en-US"/>
        </w:rPr>
        <w:t>United Nations publication, Sales n. E.18.XI.9.</w:t>
      </w:r>
      <w:r w:rsidRPr="000C760C">
        <w:rPr>
          <w:rFonts w:ascii="Arial" w:hAnsi="Arial" w:cs="Arial"/>
          <w:sz w:val="24"/>
          <w:szCs w:val="24"/>
          <w:lang w:val="en-US"/>
        </w:rPr>
        <w:t>2018.</w:t>
      </w:r>
    </w:p>
    <w:p w:rsidR="00614710" w:rsidRPr="00EB5E4B" w:rsidRDefault="00614710" w:rsidP="00614710">
      <w:pPr>
        <w:pStyle w:val="font7"/>
        <w:spacing w:before="0" w:beforeAutospacing="0" w:after="200" w:afterAutospacing="0" w:line="276" w:lineRule="auto"/>
        <w:jc w:val="both"/>
        <w:textAlignment w:val="baseline"/>
        <w:rPr>
          <w:rFonts w:ascii="Arial" w:hAnsi="Arial" w:cs="Arial"/>
        </w:rPr>
      </w:pPr>
      <w:r w:rsidRPr="00EB5E4B">
        <w:rPr>
          <w:rFonts w:ascii="Arial" w:hAnsi="Arial" w:cs="Arial"/>
          <w:bdr w:val="none" w:sz="0" w:space="0" w:color="auto" w:frame="1"/>
        </w:rPr>
        <w:t xml:space="preserve">VALENTE, M. J.; PINHO, P. G. de; BASTOS, M. L.; CARVALHO, F.; CARVALHO, M. </w:t>
      </w:r>
      <w:r w:rsidRPr="00EB5E4B">
        <w:rPr>
          <w:rFonts w:ascii="Arial" w:hAnsi="Arial" w:cs="Arial"/>
          <w:b/>
          <w:bdr w:val="none" w:sz="0" w:space="0" w:color="auto" w:frame="1"/>
        </w:rPr>
        <w:t>Khatand</w:t>
      </w:r>
      <w:r w:rsidR="00851961">
        <w:rPr>
          <w:rFonts w:ascii="Arial" w:hAnsi="Arial" w:cs="Arial"/>
          <w:b/>
          <w:bdr w:val="none" w:sz="0" w:space="0" w:color="auto" w:frame="1"/>
        </w:rPr>
        <w:t xml:space="preserve"> </w:t>
      </w:r>
      <w:r w:rsidRPr="00EB5E4B">
        <w:rPr>
          <w:rFonts w:ascii="Arial" w:hAnsi="Arial" w:cs="Arial"/>
          <w:b/>
          <w:bdr w:val="none" w:sz="0" w:space="0" w:color="auto" w:frame="1"/>
        </w:rPr>
        <w:t>synthetic</w:t>
      </w:r>
      <w:r w:rsidR="00851961">
        <w:rPr>
          <w:rFonts w:ascii="Arial" w:hAnsi="Arial" w:cs="Arial"/>
          <w:b/>
          <w:bdr w:val="none" w:sz="0" w:space="0" w:color="auto" w:frame="1"/>
        </w:rPr>
        <w:t xml:space="preserve"> </w:t>
      </w:r>
      <w:r w:rsidRPr="00EB5E4B">
        <w:rPr>
          <w:rFonts w:ascii="Arial" w:hAnsi="Arial" w:cs="Arial"/>
          <w:b/>
          <w:bdr w:val="none" w:sz="0" w:space="0" w:color="auto" w:frame="1"/>
        </w:rPr>
        <w:t xml:space="preserve">cathinones: a review. </w:t>
      </w:r>
      <w:r w:rsidRPr="00EB5E4B">
        <w:rPr>
          <w:rFonts w:ascii="Arial" w:hAnsi="Arial" w:cs="Arial"/>
          <w:bdr w:val="none" w:sz="0" w:space="0" w:color="auto" w:frame="1"/>
        </w:rPr>
        <w:t xml:space="preserve">ArchToxicol 2014.88(1): 15-45. </w:t>
      </w:r>
    </w:p>
    <w:p w:rsidR="00614710" w:rsidRPr="00614710"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rPr>
        <w:t xml:space="preserve">VARGAS PRIETO, A. R. </w:t>
      </w:r>
      <w:r w:rsidRPr="00EB5E4B">
        <w:rPr>
          <w:rFonts w:ascii="Arial" w:hAnsi="Arial" w:cs="Arial"/>
          <w:b/>
          <w:bCs/>
          <w:sz w:val="24"/>
          <w:szCs w:val="24"/>
        </w:rPr>
        <w:t>Avaliação de Acelerantes de Incêndio Empregando Espectrometria de Massas com Ionização Paper-Spray e Ferramentas Quimiométricas</w:t>
      </w:r>
      <w:r w:rsidRPr="00EB5E4B">
        <w:rPr>
          <w:rFonts w:ascii="Arial" w:hAnsi="Arial" w:cs="Arial"/>
          <w:sz w:val="24"/>
          <w:szCs w:val="24"/>
        </w:rPr>
        <w:t xml:space="preserve">. </w:t>
      </w:r>
      <w:r w:rsidRPr="00614710">
        <w:rPr>
          <w:rFonts w:ascii="Arial" w:hAnsi="Arial" w:cs="Arial"/>
          <w:sz w:val="24"/>
          <w:szCs w:val="24"/>
          <w:lang w:val="en-US"/>
        </w:rPr>
        <w:t>Dissertação</w:t>
      </w:r>
      <w:r w:rsidR="00851961">
        <w:rPr>
          <w:rFonts w:ascii="Arial" w:hAnsi="Arial" w:cs="Arial"/>
          <w:sz w:val="24"/>
          <w:szCs w:val="24"/>
          <w:lang w:val="en-US"/>
        </w:rPr>
        <w:t xml:space="preserve"> </w:t>
      </w:r>
      <w:r w:rsidRPr="00614710">
        <w:rPr>
          <w:rFonts w:ascii="Arial" w:hAnsi="Arial" w:cs="Arial"/>
          <w:sz w:val="24"/>
          <w:szCs w:val="24"/>
          <w:lang w:val="en-US"/>
        </w:rPr>
        <w:t>em</w:t>
      </w:r>
      <w:r w:rsidR="00851961">
        <w:rPr>
          <w:rFonts w:ascii="Arial" w:hAnsi="Arial" w:cs="Arial"/>
          <w:sz w:val="24"/>
          <w:szCs w:val="24"/>
          <w:lang w:val="en-US"/>
        </w:rPr>
        <w:t xml:space="preserve"> </w:t>
      </w:r>
      <w:r w:rsidRPr="00614710">
        <w:rPr>
          <w:rFonts w:ascii="Arial" w:hAnsi="Arial" w:cs="Arial"/>
          <w:sz w:val="24"/>
          <w:szCs w:val="24"/>
          <w:lang w:val="en-US"/>
        </w:rPr>
        <w:t>Química, Universidade Federal de Minas Gerais, 2017.</w:t>
      </w:r>
    </w:p>
    <w:p w:rsidR="00614710" w:rsidRPr="00EB5E4B" w:rsidRDefault="00614710" w:rsidP="00614710">
      <w:pPr>
        <w:autoSpaceDE w:val="0"/>
        <w:autoSpaceDN w:val="0"/>
        <w:adjustRightInd w:val="0"/>
        <w:rPr>
          <w:rFonts w:ascii="Arial" w:hAnsi="Arial" w:cs="Arial"/>
          <w:sz w:val="24"/>
          <w:szCs w:val="24"/>
          <w:lang w:val="en-US"/>
        </w:rPr>
      </w:pPr>
      <w:r w:rsidRPr="00EB5E4B">
        <w:rPr>
          <w:rFonts w:ascii="Arial" w:eastAsia="MinionPro-Regular" w:hAnsi="Arial" w:cs="Arial"/>
          <w:sz w:val="24"/>
          <w:szCs w:val="24"/>
          <w:lang w:val="en-US"/>
        </w:rPr>
        <w:t xml:space="preserve">WENDE, M.; SCHAPER, J. </w:t>
      </w:r>
      <w:r w:rsidRPr="00EB5E4B">
        <w:rPr>
          <w:rFonts w:ascii="Arial" w:eastAsia="MinionPro-Regular" w:hAnsi="Arial" w:cs="Arial"/>
          <w:b/>
          <w:sz w:val="24"/>
          <w:szCs w:val="24"/>
          <w:lang w:val="en-US"/>
        </w:rPr>
        <w:t>Qualitative and quantitative analysis of synthetic cannabinoids in smoking mixtures of the “Spice” type using LC-MS/MS.</w:t>
      </w:r>
      <w:r w:rsidRPr="00EB5E4B">
        <w:rPr>
          <w:rFonts w:ascii="Arial" w:eastAsia="MinionPro-Regular" w:hAnsi="Arial" w:cs="Arial"/>
          <w:sz w:val="24"/>
          <w:szCs w:val="24"/>
          <w:lang w:val="en-US"/>
        </w:rPr>
        <w:t>Toxichem</w:t>
      </w:r>
      <w:r w:rsidR="00851961">
        <w:rPr>
          <w:rFonts w:ascii="Arial" w:eastAsia="MinionPro-Regular" w:hAnsi="Arial" w:cs="Arial"/>
          <w:sz w:val="24"/>
          <w:szCs w:val="24"/>
          <w:lang w:val="en-US"/>
        </w:rPr>
        <w:t xml:space="preserve"> </w:t>
      </w:r>
      <w:r w:rsidRPr="00EB5E4B">
        <w:rPr>
          <w:rFonts w:ascii="Arial" w:eastAsia="MinionPro-Regular" w:hAnsi="Arial" w:cs="Arial"/>
          <w:sz w:val="24"/>
          <w:szCs w:val="24"/>
          <w:lang w:val="en-US"/>
        </w:rPr>
        <w:t>Krimtech. 2011.</w:t>
      </w:r>
    </w:p>
    <w:p w:rsidR="00614710" w:rsidRPr="00EB5E4B" w:rsidRDefault="00614710" w:rsidP="00614710">
      <w:pPr>
        <w:pStyle w:val="Default"/>
        <w:spacing w:after="200" w:line="276" w:lineRule="auto"/>
        <w:rPr>
          <w:lang w:val="en-US"/>
        </w:rPr>
      </w:pPr>
      <w:r>
        <w:rPr>
          <w:lang w:val="en-US"/>
        </w:rPr>
        <w:t>ZAWILSKA, J.; ANDRZEJC</w:t>
      </w:r>
      <w:r w:rsidRPr="002510BF">
        <w:rPr>
          <w:lang w:val="en-US"/>
        </w:rPr>
        <w:t>ZAK, D.</w:t>
      </w:r>
      <w:r w:rsidRPr="002510BF">
        <w:rPr>
          <w:b/>
          <w:lang w:val="en-US"/>
        </w:rPr>
        <w:t>Next generation of novel psychoactive substances on the horizon – A complex problem to face</w:t>
      </w:r>
      <w:r>
        <w:rPr>
          <w:lang w:val="en-US"/>
        </w:rPr>
        <w:t>.</w:t>
      </w:r>
      <w:r w:rsidR="00851961">
        <w:rPr>
          <w:lang w:val="en-US"/>
        </w:rPr>
        <w:t xml:space="preserve"> </w:t>
      </w:r>
      <w:r w:rsidRPr="002510BF">
        <w:rPr>
          <w:iCs/>
          <w:lang w:val="en-US"/>
        </w:rPr>
        <w:t xml:space="preserve">Drug and Alcohol Dependence, </w:t>
      </w:r>
      <w:r w:rsidRPr="002510BF">
        <w:rPr>
          <w:lang w:val="en-US"/>
        </w:rPr>
        <w:t>157.</w:t>
      </w:r>
      <w:r>
        <w:rPr>
          <w:lang w:val="en-US"/>
        </w:rPr>
        <w:t>2015.</w:t>
      </w:r>
    </w:p>
    <w:p w:rsidR="00614710" w:rsidRPr="002671E8"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ZAWILSKA, J. B. </w:t>
      </w:r>
      <w:r w:rsidRPr="006F136B">
        <w:rPr>
          <w:rFonts w:ascii="Arial" w:hAnsi="Arial" w:cs="Arial"/>
          <w:b/>
          <w:sz w:val="24"/>
          <w:szCs w:val="24"/>
          <w:lang w:val="en-US"/>
        </w:rPr>
        <w:t>Next generation of novel psychoactive substances on the horizon – A complex problem to face.</w:t>
      </w:r>
      <w:r w:rsidRPr="002671E8">
        <w:rPr>
          <w:rFonts w:ascii="Arial" w:hAnsi="Arial" w:cs="Arial"/>
          <w:bCs/>
          <w:sz w:val="24"/>
          <w:szCs w:val="24"/>
          <w:lang w:val="en-US"/>
        </w:rPr>
        <w:t>Drug and Alcohol Dependence</w:t>
      </w:r>
      <w:r w:rsidRPr="002671E8">
        <w:rPr>
          <w:rFonts w:ascii="Arial" w:hAnsi="Arial" w:cs="Arial"/>
          <w:sz w:val="24"/>
          <w:szCs w:val="24"/>
          <w:lang w:val="en-US"/>
        </w:rPr>
        <w:t xml:space="preserve">. 2015.157 1–17. </w:t>
      </w:r>
    </w:p>
    <w:p w:rsidR="00614710" w:rsidRPr="00EB5E4B" w:rsidRDefault="00614710" w:rsidP="00614710">
      <w:pPr>
        <w:autoSpaceDE w:val="0"/>
        <w:autoSpaceDN w:val="0"/>
        <w:adjustRightInd w:val="0"/>
        <w:rPr>
          <w:rFonts w:ascii="Arial" w:hAnsi="Arial" w:cs="Arial"/>
          <w:sz w:val="24"/>
          <w:szCs w:val="24"/>
          <w:lang w:val="en-US"/>
        </w:rPr>
      </w:pPr>
      <w:r w:rsidRPr="00EB5E4B">
        <w:rPr>
          <w:rFonts w:ascii="Arial" w:eastAsia="~FPD452" w:hAnsi="Arial" w:cs="Arial"/>
          <w:sz w:val="24"/>
          <w:szCs w:val="24"/>
          <w:lang w:val="en-US"/>
        </w:rPr>
        <w:lastRenderedPageBreak/>
        <w:t xml:space="preserve">ZAWILSKA, J. B.; WOJCIESZAK, J. </w:t>
      </w:r>
      <w:r w:rsidRPr="00EB5E4B">
        <w:rPr>
          <w:rFonts w:ascii="Arial" w:eastAsia="~FPD452" w:hAnsi="Arial" w:cs="Arial"/>
          <w:b/>
          <w:sz w:val="24"/>
          <w:szCs w:val="24"/>
          <w:lang w:val="en-US"/>
        </w:rPr>
        <w:t>Designer cathinones – an emerging class of novel recreational drugs</w:t>
      </w:r>
      <w:r w:rsidRPr="00EB5E4B">
        <w:rPr>
          <w:rFonts w:ascii="Arial" w:eastAsia="~FPD452" w:hAnsi="Arial" w:cs="Arial"/>
          <w:sz w:val="24"/>
          <w:szCs w:val="24"/>
          <w:lang w:val="en-US"/>
        </w:rPr>
        <w:t>.</w:t>
      </w:r>
      <w:r w:rsidRPr="00EB5E4B">
        <w:rPr>
          <w:rFonts w:ascii="Arial" w:eastAsia="~FPD452" w:hAnsi="Arial" w:cs="Arial"/>
          <w:iCs/>
          <w:sz w:val="24"/>
          <w:szCs w:val="24"/>
          <w:lang w:val="en-US"/>
        </w:rPr>
        <w:t>Forensic SciInt</w:t>
      </w:r>
      <w:r w:rsidRPr="00EB5E4B">
        <w:rPr>
          <w:rFonts w:ascii="Arial" w:eastAsia="~FPD452" w:hAnsi="Arial" w:cs="Arial"/>
          <w:sz w:val="24"/>
          <w:szCs w:val="24"/>
          <w:lang w:val="en-US"/>
        </w:rPr>
        <w:t xml:space="preserve">, </w:t>
      </w:r>
      <w:r w:rsidRPr="00EB5E4B">
        <w:rPr>
          <w:rFonts w:ascii="Arial" w:eastAsia="~FPD452" w:hAnsi="Arial" w:cs="Arial"/>
          <w:iCs/>
          <w:sz w:val="24"/>
          <w:szCs w:val="24"/>
          <w:lang w:val="en-US"/>
        </w:rPr>
        <w:t>231</w:t>
      </w:r>
      <w:r w:rsidRPr="00EB5E4B">
        <w:rPr>
          <w:rFonts w:ascii="Arial" w:eastAsia="~FPD452" w:hAnsi="Arial" w:cs="Arial"/>
          <w:sz w:val="24"/>
          <w:szCs w:val="24"/>
          <w:lang w:val="en-US"/>
        </w:rPr>
        <w:t>(1-3), 42–53. 2013.</w:t>
      </w:r>
    </w:p>
    <w:p w:rsidR="00614710" w:rsidRPr="00EB5E4B" w:rsidRDefault="00614710" w:rsidP="00614710">
      <w:pPr>
        <w:autoSpaceDE w:val="0"/>
        <w:autoSpaceDN w:val="0"/>
        <w:adjustRightInd w:val="0"/>
        <w:rPr>
          <w:rFonts w:ascii="Arial" w:hAnsi="Arial" w:cs="Arial"/>
          <w:sz w:val="24"/>
          <w:szCs w:val="24"/>
          <w:lang w:val="en-US"/>
        </w:rPr>
      </w:pPr>
      <w:r w:rsidRPr="00EB5E4B">
        <w:rPr>
          <w:rFonts w:ascii="Arial" w:hAnsi="Arial" w:cs="Arial"/>
          <w:sz w:val="24"/>
          <w:szCs w:val="24"/>
          <w:lang w:val="en-US"/>
        </w:rPr>
        <w:t xml:space="preserve">ZUBA, D. 25C-NBOMe – New potent hallucinogenic substance identified on the drug market. </w:t>
      </w:r>
      <w:r w:rsidRPr="00EB5E4B">
        <w:rPr>
          <w:rFonts w:ascii="Arial" w:hAnsi="Arial" w:cs="Arial"/>
          <w:b/>
          <w:bCs/>
          <w:sz w:val="24"/>
          <w:szCs w:val="24"/>
          <w:lang w:val="en-US"/>
        </w:rPr>
        <w:t>Forensic Science International.</w:t>
      </w:r>
      <w:r w:rsidRPr="00EB5E4B">
        <w:rPr>
          <w:rFonts w:ascii="Arial" w:hAnsi="Arial" w:cs="Arial"/>
          <w:sz w:val="24"/>
          <w:szCs w:val="24"/>
          <w:lang w:val="en-US"/>
        </w:rPr>
        <w:t xml:space="preserve"> 2013. p. 227, 7–14</w:t>
      </w:r>
      <w:r>
        <w:rPr>
          <w:rFonts w:ascii="Arial" w:hAnsi="Arial" w:cs="Arial"/>
          <w:sz w:val="24"/>
          <w:szCs w:val="24"/>
          <w:lang w:val="en-US"/>
        </w:rPr>
        <w:t>.</w:t>
      </w:r>
    </w:p>
    <w:p w:rsidR="00614710" w:rsidRPr="00614710" w:rsidRDefault="00614710" w:rsidP="007C60D5">
      <w:pPr>
        <w:autoSpaceDE w:val="0"/>
        <w:autoSpaceDN w:val="0"/>
        <w:adjustRightInd w:val="0"/>
        <w:spacing w:after="0" w:line="360" w:lineRule="auto"/>
        <w:ind w:firstLine="708"/>
        <w:jc w:val="both"/>
        <w:rPr>
          <w:rFonts w:ascii="Arial" w:eastAsia="~FPD452" w:hAnsi="Arial" w:cs="Arial"/>
          <w:sz w:val="24"/>
          <w:szCs w:val="24"/>
          <w:lang w:val="en-US"/>
        </w:rPr>
      </w:pPr>
    </w:p>
    <w:sectPr w:rsidR="00614710" w:rsidRPr="00614710" w:rsidSect="007E2883">
      <w:headerReference w:type="default" r:id="rId48"/>
      <w:pgSz w:w="11906" w:h="16838"/>
      <w:pgMar w:top="1701" w:right="1134" w:bottom="1134" w:left="1701" w:header="709" w:footer="709" w:gutter="0"/>
      <w:pgNumType w:start="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7B06" w:rsidRDefault="00367B06" w:rsidP="007E2883">
      <w:pPr>
        <w:spacing w:after="0" w:line="240" w:lineRule="auto"/>
      </w:pPr>
      <w:r>
        <w:separator/>
      </w:r>
    </w:p>
  </w:endnote>
  <w:endnote w:type="continuationSeparator" w:id="1">
    <w:p w:rsidR="00367B06" w:rsidRDefault="00367B06" w:rsidP="007E28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FPD452">
    <w:altName w:val="MS Mincho"/>
    <w:panose1 w:val="00000000000000000000"/>
    <w:charset w:val="80"/>
    <w:family w:val="auto"/>
    <w:notTrueType/>
    <w:pitch w:val="default"/>
    <w:sig w:usb0="00000003" w:usb1="08070000" w:usb2="00000010" w:usb3="00000000" w:csb0="00020001" w:csb1="00000000"/>
  </w:font>
  <w:font w:name="MinionPro-Regular">
    <w:altName w:val="MS Mincho"/>
    <w:panose1 w:val="00000000000000000000"/>
    <w:charset w:val="80"/>
    <w:family w:val="roman"/>
    <w:notTrueType/>
    <w:pitch w:val="default"/>
    <w:sig w:usb0="00000001" w:usb1="08070000" w:usb2="00000010" w:usb3="00000000" w:csb0="00020000" w:csb1="00000000"/>
  </w:font>
  <w:font w:name="UniversLTStd-LightCn">
    <w:altName w:val="MS Gothic"/>
    <w:panose1 w:val="00000000000000000000"/>
    <w:charset w:val="80"/>
    <w:family w:val="swiss"/>
    <w:notTrueType/>
    <w:pitch w:val="default"/>
    <w:sig w:usb0="00000001" w:usb1="08070000" w:usb2="00000010" w:usb3="00000000" w:csb0="00020000" w:csb1="00000000"/>
  </w:font>
  <w:font w:name="MinionPro-It">
    <w:altName w:val="MS Mincho"/>
    <w:panose1 w:val="00000000000000000000"/>
    <w:charset w:val="80"/>
    <w:family w:val="roman"/>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7B06" w:rsidRDefault="00367B06" w:rsidP="007E2883">
      <w:pPr>
        <w:spacing w:after="0" w:line="240" w:lineRule="auto"/>
      </w:pPr>
      <w:r>
        <w:separator/>
      </w:r>
    </w:p>
  </w:footnote>
  <w:footnote w:type="continuationSeparator" w:id="1">
    <w:p w:rsidR="00367B06" w:rsidRDefault="00367B06" w:rsidP="007E288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98116"/>
      <w:docPartObj>
        <w:docPartGallery w:val="Page Numbers (Top of Page)"/>
        <w:docPartUnique/>
      </w:docPartObj>
    </w:sdtPr>
    <w:sdtContent>
      <w:p w:rsidR="008F14B9" w:rsidRDefault="008F14B9">
        <w:pPr>
          <w:pStyle w:val="Cabealho"/>
          <w:jc w:val="right"/>
        </w:pPr>
      </w:p>
    </w:sdtContent>
  </w:sdt>
  <w:p w:rsidR="008F14B9" w:rsidRDefault="008F14B9">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14B9" w:rsidRPr="00AC01B3" w:rsidRDefault="008F14B9">
    <w:pPr>
      <w:pStyle w:val="Cabealho"/>
      <w:jc w:val="right"/>
      <w:rPr>
        <w:rFonts w:ascii="Arial" w:hAnsi="Arial" w:cs="Arial"/>
        <w:sz w:val="24"/>
        <w:szCs w:val="24"/>
      </w:rPr>
    </w:pPr>
    <w:r w:rsidRPr="00AC01B3">
      <w:rPr>
        <w:rFonts w:ascii="Arial" w:hAnsi="Arial" w:cs="Arial"/>
        <w:sz w:val="24"/>
        <w:szCs w:val="24"/>
      </w:rPr>
      <w:fldChar w:fldCharType="begin"/>
    </w:r>
    <w:r w:rsidRPr="00AC01B3">
      <w:rPr>
        <w:rFonts w:ascii="Arial" w:hAnsi="Arial" w:cs="Arial"/>
        <w:sz w:val="24"/>
        <w:szCs w:val="24"/>
      </w:rPr>
      <w:instrText xml:space="preserve"> PAGE   \* MERGEFORMAT </w:instrText>
    </w:r>
    <w:r w:rsidRPr="00AC01B3">
      <w:rPr>
        <w:rFonts w:ascii="Arial" w:hAnsi="Arial" w:cs="Arial"/>
        <w:sz w:val="24"/>
        <w:szCs w:val="24"/>
      </w:rPr>
      <w:fldChar w:fldCharType="separate"/>
    </w:r>
    <w:r w:rsidR="00CA3785">
      <w:rPr>
        <w:rFonts w:ascii="Arial" w:hAnsi="Arial" w:cs="Arial"/>
        <w:noProof/>
        <w:sz w:val="24"/>
        <w:szCs w:val="24"/>
      </w:rPr>
      <w:t>40</w:t>
    </w:r>
    <w:r w:rsidRPr="00AC01B3">
      <w:rPr>
        <w:rFonts w:ascii="Arial" w:hAnsi="Arial" w:cs="Arial"/>
        <w:sz w:val="24"/>
        <w:szCs w:val="24"/>
      </w:rPr>
      <w:fldChar w:fldCharType="end"/>
    </w:r>
  </w:p>
  <w:p w:rsidR="008F14B9" w:rsidRDefault="008F14B9">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E85EFC"/>
    <w:multiLevelType w:val="hybridMultilevel"/>
    <w:tmpl w:val="6222294A"/>
    <w:lvl w:ilvl="0" w:tplc="9FA4FF36">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21A44C91"/>
    <w:multiLevelType w:val="multilevel"/>
    <w:tmpl w:val="1EAE5A80"/>
    <w:lvl w:ilvl="0">
      <w:start w:val="3"/>
      <w:numFmt w:val="decimal"/>
      <w:lvlText w:val="%1"/>
      <w:lvlJc w:val="left"/>
      <w:pPr>
        <w:ind w:left="525" w:hanging="525"/>
      </w:pPr>
      <w:rPr>
        <w:rFonts w:hint="default"/>
      </w:rPr>
    </w:lvl>
    <w:lvl w:ilvl="1">
      <w:start w:val="8"/>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24DE1495"/>
    <w:multiLevelType w:val="multilevel"/>
    <w:tmpl w:val="84CE38D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nsid w:val="25DE6E25"/>
    <w:multiLevelType w:val="hybridMultilevel"/>
    <w:tmpl w:val="4708653C"/>
    <w:lvl w:ilvl="0" w:tplc="F75643E0">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nsid w:val="3DAB0369"/>
    <w:multiLevelType w:val="multilevel"/>
    <w:tmpl w:val="F48AD7A2"/>
    <w:lvl w:ilvl="0">
      <w:start w:val="3"/>
      <w:numFmt w:val="decimal"/>
      <w:lvlText w:val="%1"/>
      <w:lvlJc w:val="left"/>
      <w:pPr>
        <w:ind w:left="525" w:hanging="525"/>
      </w:pPr>
      <w:rPr>
        <w:rFonts w:hint="default"/>
      </w:rPr>
    </w:lvl>
    <w:lvl w:ilvl="1">
      <w:start w:val="8"/>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42D23FBD"/>
    <w:multiLevelType w:val="multilevel"/>
    <w:tmpl w:val="082856F2"/>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43CA6841"/>
    <w:multiLevelType w:val="multilevel"/>
    <w:tmpl w:val="831C43D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515D1273"/>
    <w:multiLevelType w:val="multilevel"/>
    <w:tmpl w:val="E0D4B798"/>
    <w:lvl w:ilvl="0">
      <w:start w:val="3"/>
      <w:numFmt w:val="decimal"/>
      <w:lvlText w:val="%1"/>
      <w:lvlJc w:val="left"/>
      <w:pPr>
        <w:ind w:left="525" w:hanging="525"/>
      </w:pPr>
      <w:rPr>
        <w:rFonts w:hint="default"/>
      </w:rPr>
    </w:lvl>
    <w:lvl w:ilvl="1">
      <w:start w:val="8"/>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53D0284D"/>
    <w:multiLevelType w:val="multilevel"/>
    <w:tmpl w:val="6270D5FC"/>
    <w:lvl w:ilvl="0">
      <w:start w:val="1"/>
      <w:numFmt w:val="decimal"/>
      <w:lvlText w:val="%1."/>
      <w:lvlJc w:val="left"/>
      <w:pPr>
        <w:ind w:left="720" w:hanging="360"/>
      </w:pPr>
      <w:rPr>
        <w:rFonts w:hint="default"/>
      </w:rPr>
    </w:lvl>
    <w:lvl w:ilvl="1">
      <w:start w:val="3"/>
      <w:numFmt w:val="decimal"/>
      <w:isLgl/>
      <w:lvlText w:val="%1.%2"/>
      <w:lvlJc w:val="left"/>
      <w:pPr>
        <w:ind w:left="1119" w:hanging="585"/>
      </w:pPr>
      <w:rPr>
        <w:rFonts w:hint="default"/>
        <w:b/>
      </w:rPr>
    </w:lvl>
    <w:lvl w:ilvl="2">
      <w:start w:val="2"/>
      <w:numFmt w:val="decimal"/>
      <w:isLgl/>
      <w:lvlText w:val="%1.%2.%3"/>
      <w:lvlJc w:val="left"/>
      <w:pPr>
        <w:ind w:left="1428" w:hanging="720"/>
      </w:pPr>
      <w:rPr>
        <w:rFonts w:hint="default"/>
        <w:b/>
      </w:rPr>
    </w:lvl>
    <w:lvl w:ilvl="3">
      <w:start w:val="1"/>
      <w:numFmt w:val="decimal"/>
      <w:isLgl/>
      <w:lvlText w:val="%1.%2.%3.%4"/>
      <w:lvlJc w:val="left"/>
      <w:pPr>
        <w:ind w:left="1962" w:hanging="1080"/>
      </w:pPr>
      <w:rPr>
        <w:rFonts w:hint="default"/>
        <w:b/>
      </w:rPr>
    </w:lvl>
    <w:lvl w:ilvl="4">
      <w:start w:val="1"/>
      <w:numFmt w:val="decimal"/>
      <w:isLgl/>
      <w:lvlText w:val="%1.%2.%3.%4.%5"/>
      <w:lvlJc w:val="left"/>
      <w:pPr>
        <w:ind w:left="2136" w:hanging="1080"/>
      </w:pPr>
      <w:rPr>
        <w:rFonts w:hint="default"/>
        <w:b/>
      </w:rPr>
    </w:lvl>
    <w:lvl w:ilvl="5">
      <w:start w:val="1"/>
      <w:numFmt w:val="decimal"/>
      <w:isLgl/>
      <w:lvlText w:val="%1.%2.%3.%4.%5.%6"/>
      <w:lvlJc w:val="left"/>
      <w:pPr>
        <w:ind w:left="2670" w:hanging="1440"/>
      </w:pPr>
      <w:rPr>
        <w:rFonts w:hint="default"/>
        <w:b/>
      </w:rPr>
    </w:lvl>
    <w:lvl w:ilvl="6">
      <w:start w:val="1"/>
      <w:numFmt w:val="decimal"/>
      <w:isLgl/>
      <w:lvlText w:val="%1.%2.%3.%4.%5.%6.%7"/>
      <w:lvlJc w:val="left"/>
      <w:pPr>
        <w:ind w:left="2844" w:hanging="1440"/>
      </w:pPr>
      <w:rPr>
        <w:rFonts w:hint="default"/>
        <w:b/>
      </w:rPr>
    </w:lvl>
    <w:lvl w:ilvl="7">
      <w:start w:val="1"/>
      <w:numFmt w:val="decimal"/>
      <w:isLgl/>
      <w:lvlText w:val="%1.%2.%3.%4.%5.%6.%7.%8"/>
      <w:lvlJc w:val="left"/>
      <w:pPr>
        <w:ind w:left="3378" w:hanging="1800"/>
      </w:pPr>
      <w:rPr>
        <w:rFonts w:hint="default"/>
        <w:b/>
      </w:rPr>
    </w:lvl>
    <w:lvl w:ilvl="8">
      <w:start w:val="1"/>
      <w:numFmt w:val="decimal"/>
      <w:isLgl/>
      <w:lvlText w:val="%1.%2.%3.%4.%5.%6.%7.%8.%9"/>
      <w:lvlJc w:val="left"/>
      <w:pPr>
        <w:ind w:left="3552" w:hanging="1800"/>
      </w:pPr>
      <w:rPr>
        <w:rFonts w:hint="default"/>
        <w:b/>
      </w:rPr>
    </w:lvl>
  </w:abstractNum>
  <w:abstractNum w:abstractNumId="9">
    <w:nsid w:val="5845291C"/>
    <w:multiLevelType w:val="multilevel"/>
    <w:tmpl w:val="8B52525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66452D86"/>
    <w:multiLevelType w:val="multilevel"/>
    <w:tmpl w:val="695667E2"/>
    <w:lvl w:ilvl="0">
      <w:start w:val="6"/>
      <w:numFmt w:val="decimal"/>
      <w:lvlText w:val="%1"/>
      <w:lvlJc w:val="left"/>
      <w:pPr>
        <w:ind w:left="360" w:hanging="360"/>
      </w:pPr>
      <w:rPr>
        <w:rFonts w:hint="default"/>
        <w:b/>
      </w:rPr>
    </w:lvl>
    <w:lvl w:ilvl="1">
      <w:start w:val="2"/>
      <w:numFmt w:val="decimal"/>
      <w:lvlText w:val="%1.%2"/>
      <w:lvlJc w:val="left"/>
      <w:pPr>
        <w:ind w:left="1068" w:hanging="360"/>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3204" w:hanging="108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980" w:hanging="1440"/>
      </w:pPr>
      <w:rPr>
        <w:rFonts w:hint="default"/>
        <w:b/>
      </w:rPr>
    </w:lvl>
    <w:lvl w:ilvl="6">
      <w:start w:val="1"/>
      <w:numFmt w:val="decimal"/>
      <w:lvlText w:val="%1.%2.%3.%4.%5.%6.%7"/>
      <w:lvlJc w:val="left"/>
      <w:pPr>
        <w:ind w:left="5688" w:hanging="1440"/>
      </w:pPr>
      <w:rPr>
        <w:rFonts w:hint="default"/>
        <w:b/>
      </w:rPr>
    </w:lvl>
    <w:lvl w:ilvl="7">
      <w:start w:val="1"/>
      <w:numFmt w:val="decimal"/>
      <w:lvlText w:val="%1.%2.%3.%4.%5.%6.%7.%8"/>
      <w:lvlJc w:val="left"/>
      <w:pPr>
        <w:ind w:left="6756" w:hanging="1800"/>
      </w:pPr>
      <w:rPr>
        <w:rFonts w:hint="default"/>
        <w:b/>
      </w:rPr>
    </w:lvl>
    <w:lvl w:ilvl="8">
      <w:start w:val="1"/>
      <w:numFmt w:val="decimal"/>
      <w:lvlText w:val="%1.%2.%3.%4.%5.%6.%7.%8.%9"/>
      <w:lvlJc w:val="left"/>
      <w:pPr>
        <w:ind w:left="7464" w:hanging="1800"/>
      </w:pPr>
      <w:rPr>
        <w:rFonts w:hint="default"/>
        <w:b/>
      </w:rPr>
    </w:lvl>
  </w:abstractNum>
  <w:abstractNum w:abstractNumId="11">
    <w:nsid w:val="6F8B6476"/>
    <w:multiLevelType w:val="multilevel"/>
    <w:tmpl w:val="92C034C6"/>
    <w:lvl w:ilvl="0">
      <w:start w:val="3"/>
      <w:numFmt w:val="decimal"/>
      <w:lvlText w:val="%1"/>
      <w:lvlJc w:val="left"/>
      <w:pPr>
        <w:ind w:left="525" w:hanging="525"/>
      </w:pPr>
      <w:rPr>
        <w:rFonts w:hint="default"/>
      </w:rPr>
    </w:lvl>
    <w:lvl w:ilvl="1">
      <w:start w:val="8"/>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78AD59B6"/>
    <w:multiLevelType w:val="multilevel"/>
    <w:tmpl w:val="6270D5FC"/>
    <w:lvl w:ilvl="0">
      <w:start w:val="1"/>
      <w:numFmt w:val="decimal"/>
      <w:lvlText w:val="%1."/>
      <w:lvlJc w:val="left"/>
      <w:pPr>
        <w:ind w:left="720" w:hanging="360"/>
      </w:pPr>
      <w:rPr>
        <w:rFonts w:hint="default"/>
      </w:rPr>
    </w:lvl>
    <w:lvl w:ilvl="1">
      <w:start w:val="3"/>
      <w:numFmt w:val="decimal"/>
      <w:isLgl/>
      <w:lvlText w:val="%1.%2"/>
      <w:lvlJc w:val="left"/>
      <w:pPr>
        <w:ind w:left="1119" w:hanging="585"/>
      </w:pPr>
      <w:rPr>
        <w:rFonts w:hint="default"/>
        <w:b/>
      </w:rPr>
    </w:lvl>
    <w:lvl w:ilvl="2">
      <w:start w:val="2"/>
      <w:numFmt w:val="decimal"/>
      <w:isLgl/>
      <w:lvlText w:val="%1.%2.%3"/>
      <w:lvlJc w:val="left"/>
      <w:pPr>
        <w:ind w:left="1428" w:hanging="720"/>
      </w:pPr>
      <w:rPr>
        <w:rFonts w:hint="default"/>
        <w:b/>
      </w:rPr>
    </w:lvl>
    <w:lvl w:ilvl="3">
      <w:start w:val="1"/>
      <w:numFmt w:val="decimal"/>
      <w:isLgl/>
      <w:lvlText w:val="%1.%2.%3.%4"/>
      <w:lvlJc w:val="left"/>
      <w:pPr>
        <w:ind w:left="1962" w:hanging="1080"/>
      </w:pPr>
      <w:rPr>
        <w:rFonts w:hint="default"/>
        <w:b/>
      </w:rPr>
    </w:lvl>
    <w:lvl w:ilvl="4">
      <w:start w:val="1"/>
      <w:numFmt w:val="decimal"/>
      <w:isLgl/>
      <w:lvlText w:val="%1.%2.%3.%4.%5"/>
      <w:lvlJc w:val="left"/>
      <w:pPr>
        <w:ind w:left="2136" w:hanging="1080"/>
      </w:pPr>
      <w:rPr>
        <w:rFonts w:hint="default"/>
        <w:b/>
      </w:rPr>
    </w:lvl>
    <w:lvl w:ilvl="5">
      <w:start w:val="1"/>
      <w:numFmt w:val="decimal"/>
      <w:isLgl/>
      <w:lvlText w:val="%1.%2.%3.%4.%5.%6"/>
      <w:lvlJc w:val="left"/>
      <w:pPr>
        <w:ind w:left="2670" w:hanging="1440"/>
      </w:pPr>
      <w:rPr>
        <w:rFonts w:hint="default"/>
        <w:b/>
      </w:rPr>
    </w:lvl>
    <w:lvl w:ilvl="6">
      <w:start w:val="1"/>
      <w:numFmt w:val="decimal"/>
      <w:isLgl/>
      <w:lvlText w:val="%1.%2.%3.%4.%5.%6.%7"/>
      <w:lvlJc w:val="left"/>
      <w:pPr>
        <w:ind w:left="2844" w:hanging="1440"/>
      </w:pPr>
      <w:rPr>
        <w:rFonts w:hint="default"/>
        <w:b/>
      </w:rPr>
    </w:lvl>
    <w:lvl w:ilvl="7">
      <w:start w:val="1"/>
      <w:numFmt w:val="decimal"/>
      <w:isLgl/>
      <w:lvlText w:val="%1.%2.%3.%4.%5.%6.%7.%8"/>
      <w:lvlJc w:val="left"/>
      <w:pPr>
        <w:ind w:left="3378" w:hanging="1800"/>
      </w:pPr>
      <w:rPr>
        <w:rFonts w:hint="default"/>
        <w:b/>
      </w:rPr>
    </w:lvl>
    <w:lvl w:ilvl="8">
      <w:start w:val="1"/>
      <w:numFmt w:val="decimal"/>
      <w:isLgl/>
      <w:lvlText w:val="%1.%2.%3.%4.%5.%6.%7.%8.%9"/>
      <w:lvlJc w:val="left"/>
      <w:pPr>
        <w:ind w:left="3552" w:hanging="1800"/>
      </w:pPr>
      <w:rPr>
        <w:rFonts w:hint="default"/>
        <w:b/>
      </w:rPr>
    </w:lvl>
  </w:abstractNum>
  <w:abstractNum w:abstractNumId="13">
    <w:nsid w:val="78D66BB8"/>
    <w:multiLevelType w:val="multilevel"/>
    <w:tmpl w:val="8098CA9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7D712310"/>
    <w:multiLevelType w:val="multilevel"/>
    <w:tmpl w:val="CCB4A1DA"/>
    <w:lvl w:ilvl="0">
      <w:start w:val="3"/>
      <w:numFmt w:val="decimal"/>
      <w:lvlText w:val="%1"/>
      <w:lvlJc w:val="left"/>
      <w:pPr>
        <w:ind w:left="525" w:hanging="525"/>
      </w:pPr>
      <w:rPr>
        <w:rFonts w:hint="default"/>
        <w:b/>
      </w:rPr>
    </w:lvl>
    <w:lvl w:ilvl="1">
      <w:start w:val="8"/>
      <w:numFmt w:val="decimal"/>
      <w:lvlText w:val="%1.%2"/>
      <w:lvlJc w:val="left"/>
      <w:pPr>
        <w:ind w:left="885" w:hanging="52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num w:numId="1">
    <w:abstractNumId w:val="12"/>
  </w:num>
  <w:num w:numId="2">
    <w:abstractNumId w:val="8"/>
  </w:num>
  <w:num w:numId="3">
    <w:abstractNumId w:val="3"/>
  </w:num>
  <w:num w:numId="4">
    <w:abstractNumId w:val="0"/>
  </w:num>
  <w:num w:numId="5">
    <w:abstractNumId w:val="2"/>
  </w:num>
  <w:num w:numId="6">
    <w:abstractNumId w:val="10"/>
  </w:num>
  <w:num w:numId="7">
    <w:abstractNumId w:val="5"/>
  </w:num>
  <w:num w:numId="8">
    <w:abstractNumId w:val="13"/>
  </w:num>
  <w:num w:numId="9">
    <w:abstractNumId w:val="9"/>
  </w:num>
  <w:num w:numId="10">
    <w:abstractNumId w:val="4"/>
  </w:num>
  <w:num w:numId="11">
    <w:abstractNumId w:val="11"/>
  </w:num>
  <w:num w:numId="12">
    <w:abstractNumId w:val="14"/>
  </w:num>
  <w:num w:numId="13">
    <w:abstractNumId w:val="7"/>
  </w:num>
  <w:num w:numId="14">
    <w:abstractNumId w:val="1"/>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D5878"/>
    <w:rsid w:val="000115B5"/>
    <w:rsid w:val="000200AC"/>
    <w:rsid w:val="00030F31"/>
    <w:rsid w:val="000310D7"/>
    <w:rsid w:val="000315B3"/>
    <w:rsid w:val="000479A8"/>
    <w:rsid w:val="00053012"/>
    <w:rsid w:val="000544D5"/>
    <w:rsid w:val="00064E57"/>
    <w:rsid w:val="00085D87"/>
    <w:rsid w:val="00091ABD"/>
    <w:rsid w:val="000920B5"/>
    <w:rsid w:val="00093C13"/>
    <w:rsid w:val="000C664C"/>
    <w:rsid w:val="000C688A"/>
    <w:rsid w:val="000C760C"/>
    <w:rsid w:val="000E2BF5"/>
    <w:rsid w:val="000E7978"/>
    <w:rsid w:val="00106585"/>
    <w:rsid w:val="001074B5"/>
    <w:rsid w:val="0010773A"/>
    <w:rsid w:val="00127A36"/>
    <w:rsid w:val="00136CCC"/>
    <w:rsid w:val="001616FD"/>
    <w:rsid w:val="001648BA"/>
    <w:rsid w:val="001676C2"/>
    <w:rsid w:val="00175890"/>
    <w:rsid w:val="0019658B"/>
    <w:rsid w:val="001A178D"/>
    <w:rsid w:val="001A3CD4"/>
    <w:rsid w:val="001B03C4"/>
    <w:rsid w:val="001B104D"/>
    <w:rsid w:val="001E1D32"/>
    <w:rsid w:val="001F2C7B"/>
    <w:rsid w:val="001F6E3D"/>
    <w:rsid w:val="00201E2A"/>
    <w:rsid w:val="0020738E"/>
    <w:rsid w:val="002140B9"/>
    <w:rsid w:val="00214333"/>
    <w:rsid w:val="00216E04"/>
    <w:rsid w:val="002177DC"/>
    <w:rsid w:val="00222DC6"/>
    <w:rsid w:val="002306C5"/>
    <w:rsid w:val="002328B9"/>
    <w:rsid w:val="00234165"/>
    <w:rsid w:val="0024235D"/>
    <w:rsid w:val="00256FBD"/>
    <w:rsid w:val="00263D87"/>
    <w:rsid w:val="002768DC"/>
    <w:rsid w:val="0028572C"/>
    <w:rsid w:val="00293A8E"/>
    <w:rsid w:val="002A4C0B"/>
    <w:rsid w:val="002B05DB"/>
    <w:rsid w:val="002B2A66"/>
    <w:rsid w:val="002B6650"/>
    <w:rsid w:val="002C106D"/>
    <w:rsid w:val="002D0E70"/>
    <w:rsid w:val="002E231E"/>
    <w:rsid w:val="002F1BD9"/>
    <w:rsid w:val="00315370"/>
    <w:rsid w:val="003233B0"/>
    <w:rsid w:val="00326CAA"/>
    <w:rsid w:val="003374DE"/>
    <w:rsid w:val="00344EEC"/>
    <w:rsid w:val="0035487E"/>
    <w:rsid w:val="00367B06"/>
    <w:rsid w:val="00382C50"/>
    <w:rsid w:val="00383C6B"/>
    <w:rsid w:val="003A087E"/>
    <w:rsid w:val="003A40B8"/>
    <w:rsid w:val="003A5B1A"/>
    <w:rsid w:val="003A6582"/>
    <w:rsid w:val="003B1523"/>
    <w:rsid w:val="003B46E9"/>
    <w:rsid w:val="003C14B2"/>
    <w:rsid w:val="003E1B28"/>
    <w:rsid w:val="003E51A7"/>
    <w:rsid w:val="003F0152"/>
    <w:rsid w:val="003F18E8"/>
    <w:rsid w:val="00424448"/>
    <w:rsid w:val="00445042"/>
    <w:rsid w:val="00450F47"/>
    <w:rsid w:val="00454969"/>
    <w:rsid w:val="00456CE7"/>
    <w:rsid w:val="004671AF"/>
    <w:rsid w:val="00467792"/>
    <w:rsid w:val="00481F84"/>
    <w:rsid w:val="004860F5"/>
    <w:rsid w:val="004928F1"/>
    <w:rsid w:val="004F7EC3"/>
    <w:rsid w:val="00507EC8"/>
    <w:rsid w:val="005608BA"/>
    <w:rsid w:val="005621D1"/>
    <w:rsid w:val="0056480C"/>
    <w:rsid w:val="00567A41"/>
    <w:rsid w:val="00571D57"/>
    <w:rsid w:val="00583FAC"/>
    <w:rsid w:val="00592C50"/>
    <w:rsid w:val="005A3F2A"/>
    <w:rsid w:val="005B7029"/>
    <w:rsid w:val="005C5446"/>
    <w:rsid w:val="005D24F9"/>
    <w:rsid w:val="005D681B"/>
    <w:rsid w:val="005F5336"/>
    <w:rsid w:val="005F673B"/>
    <w:rsid w:val="00611129"/>
    <w:rsid w:val="00614710"/>
    <w:rsid w:val="00624260"/>
    <w:rsid w:val="00625F1C"/>
    <w:rsid w:val="0063286C"/>
    <w:rsid w:val="00635285"/>
    <w:rsid w:val="006504DD"/>
    <w:rsid w:val="0067606B"/>
    <w:rsid w:val="00681BAF"/>
    <w:rsid w:val="0068558F"/>
    <w:rsid w:val="0068569D"/>
    <w:rsid w:val="006A3CFD"/>
    <w:rsid w:val="006A5462"/>
    <w:rsid w:val="006B2A24"/>
    <w:rsid w:val="006D42B8"/>
    <w:rsid w:val="006E18FD"/>
    <w:rsid w:val="006E23C8"/>
    <w:rsid w:val="0071140D"/>
    <w:rsid w:val="00740977"/>
    <w:rsid w:val="00743BF3"/>
    <w:rsid w:val="00751C86"/>
    <w:rsid w:val="007846CF"/>
    <w:rsid w:val="00786DED"/>
    <w:rsid w:val="00797A22"/>
    <w:rsid w:val="007A550F"/>
    <w:rsid w:val="007A733B"/>
    <w:rsid w:val="007B0F29"/>
    <w:rsid w:val="007B3BC2"/>
    <w:rsid w:val="007C0693"/>
    <w:rsid w:val="007C3F88"/>
    <w:rsid w:val="007C60D5"/>
    <w:rsid w:val="007E2883"/>
    <w:rsid w:val="007E3052"/>
    <w:rsid w:val="007E42C5"/>
    <w:rsid w:val="007E5E93"/>
    <w:rsid w:val="007F14EE"/>
    <w:rsid w:val="00811492"/>
    <w:rsid w:val="00816981"/>
    <w:rsid w:val="00817675"/>
    <w:rsid w:val="00822482"/>
    <w:rsid w:val="00833015"/>
    <w:rsid w:val="00833788"/>
    <w:rsid w:val="00834F72"/>
    <w:rsid w:val="00837613"/>
    <w:rsid w:val="00840239"/>
    <w:rsid w:val="00851961"/>
    <w:rsid w:val="00866A8A"/>
    <w:rsid w:val="00872CAF"/>
    <w:rsid w:val="00873A86"/>
    <w:rsid w:val="0088762B"/>
    <w:rsid w:val="008A165A"/>
    <w:rsid w:val="008C5D28"/>
    <w:rsid w:val="008D0229"/>
    <w:rsid w:val="008D1480"/>
    <w:rsid w:val="008F14B9"/>
    <w:rsid w:val="009002EA"/>
    <w:rsid w:val="00907C61"/>
    <w:rsid w:val="00921E0D"/>
    <w:rsid w:val="00942982"/>
    <w:rsid w:val="0095090D"/>
    <w:rsid w:val="00960006"/>
    <w:rsid w:val="0096478C"/>
    <w:rsid w:val="00966DD7"/>
    <w:rsid w:val="0098514C"/>
    <w:rsid w:val="009A7772"/>
    <w:rsid w:val="009C273B"/>
    <w:rsid w:val="009C5386"/>
    <w:rsid w:val="009E21D8"/>
    <w:rsid w:val="00A1134D"/>
    <w:rsid w:val="00A16D49"/>
    <w:rsid w:val="00A34FD9"/>
    <w:rsid w:val="00A44EE9"/>
    <w:rsid w:val="00A514C3"/>
    <w:rsid w:val="00A569E6"/>
    <w:rsid w:val="00A65AB3"/>
    <w:rsid w:val="00A91C44"/>
    <w:rsid w:val="00A97101"/>
    <w:rsid w:val="00AB1F0D"/>
    <w:rsid w:val="00AC00E2"/>
    <w:rsid w:val="00AC01B3"/>
    <w:rsid w:val="00AD2810"/>
    <w:rsid w:val="00AD57E9"/>
    <w:rsid w:val="00AD7B45"/>
    <w:rsid w:val="00AF0111"/>
    <w:rsid w:val="00AF5FAF"/>
    <w:rsid w:val="00B05E5E"/>
    <w:rsid w:val="00B12DE3"/>
    <w:rsid w:val="00B16CB2"/>
    <w:rsid w:val="00B17243"/>
    <w:rsid w:val="00B25894"/>
    <w:rsid w:val="00B33C0D"/>
    <w:rsid w:val="00B3737F"/>
    <w:rsid w:val="00B46B54"/>
    <w:rsid w:val="00B51078"/>
    <w:rsid w:val="00B87BFD"/>
    <w:rsid w:val="00B95465"/>
    <w:rsid w:val="00BB7E1C"/>
    <w:rsid w:val="00BC11AF"/>
    <w:rsid w:val="00BD3B9E"/>
    <w:rsid w:val="00BD5878"/>
    <w:rsid w:val="00BE6136"/>
    <w:rsid w:val="00C017CB"/>
    <w:rsid w:val="00C03092"/>
    <w:rsid w:val="00C1674C"/>
    <w:rsid w:val="00C256B2"/>
    <w:rsid w:val="00C271D3"/>
    <w:rsid w:val="00C458A0"/>
    <w:rsid w:val="00C46863"/>
    <w:rsid w:val="00C52461"/>
    <w:rsid w:val="00C546E9"/>
    <w:rsid w:val="00C55122"/>
    <w:rsid w:val="00C606D6"/>
    <w:rsid w:val="00C8248C"/>
    <w:rsid w:val="00C92F70"/>
    <w:rsid w:val="00CA3785"/>
    <w:rsid w:val="00CB7AF5"/>
    <w:rsid w:val="00CC057F"/>
    <w:rsid w:val="00CD2431"/>
    <w:rsid w:val="00CD6C96"/>
    <w:rsid w:val="00CD6DCF"/>
    <w:rsid w:val="00CE0AA3"/>
    <w:rsid w:val="00D03942"/>
    <w:rsid w:val="00D13A1B"/>
    <w:rsid w:val="00D245AF"/>
    <w:rsid w:val="00D331F6"/>
    <w:rsid w:val="00D36AF3"/>
    <w:rsid w:val="00D37710"/>
    <w:rsid w:val="00D37D62"/>
    <w:rsid w:val="00D5452F"/>
    <w:rsid w:val="00D672AD"/>
    <w:rsid w:val="00D923D7"/>
    <w:rsid w:val="00D9282B"/>
    <w:rsid w:val="00DB5C77"/>
    <w:rsid w:val="00DC0283"/>
    <w:rsid w:val="00DC1E25"/>
    <w:rsid w:val="00DC39C8"/>
    <w:rsid w:val="00DC5CDD"/>
    <w:rsid w:val="00DF29CE"/>
    <w:rsid w:val="00DF4633"/>
    <w:rsid w:val="00E004AD"/>
    <w:rsid w:val="00E15795"/>
    <w:rsid w:val="00E17BBE"/>
    <w:rsid w:val="00E24158"/>
    <w:rsid w:val="00E258FD"/>
    <w:rsid w:val="00E33312"/>
    <w:rsid w:val="00E40EB2"/>
    <w:rsid w:val="00E41D1D"/>
    <w:rsid w:val="00E64363"/>
    <w:rsid w:val="00E64378"/>
    <w:rsid w:val="00E75A6B"/>
    <w:rsid w:val="00E81181"/>
    <w:rsid w:val="00EB0E57"/>
    <w:rsid w:val="00ED38BB"/>
    <w:rsid w:val="00ED4A88"/>
    <w:rsid w:val="00EE207D"/>
    <w:rsid w:val="00EE514A"/>
    <w:rsid w:val="00F163AB"/>
    <w:rsid w:val="00F2058F"/>
    <w:rsid w:val="00F25124"/>
    <w:rsid w:val="00F253EC"/>
    <w:rsid w:val="00F3152B"/>
    <w:rsid w:val="00F35D63"/>
    <w:rsid w:val="00F66B1C"/>
    <w:rsid w:val="00F675CC"/>
    <w:rsid w:val="00F72AD0"/>
    <w:rsid w:val="00F753FF"/>
    <w:rsid w:val="00F81DD0"/>
    <w:rsid w:val="00F84112"/>
    <w:rsid w:val="00F91C04"/>
    <w:rsid w:val="00F95994"/>
    <w:rsid w:val="00FA0E08"/>
    <w:rsid w:val="00FA1B33"/>
    <w:rsid w:val="00FB1F6C"/>
    <w:rsid w:val="00FC0BAF"/>
    <w:rsid w:val="00FC42D0"/>
    <w:rsid w:val="00FD48A1"/>
    <w:rsid w:val="00FD5BCD"/>
    <w:rsid w:val="00FE33DF"/>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6650"/>
  </w:style>
  <w:style w:type="paragraph" w:styleId="Ttulo1">
    <w:name w:val="heading 1"/>
    <w:basedOn w:val="Normal"/>
    <w:next w:val="Normal"/>
    <w:link w:val="Ttulo1Char"/>
    <w:uiPriority w:val="9"/>
    <w:qFormat/>
    <w:rsid w:val="0061471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semiHidden/>
    <w:unhideWhenUsed/>
    <w:qFormat/>
    <w:rsid w:val="006A3CF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har"/>
    <w:uiPriority w:val="9"/>
    <w:qFormat/>
    <w:rsid w:val="003374DE"/>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6">
    <w:name w:val="heading 6"/>
    <w:basedOn w:val="Normal"/>
    <w:next w:val="Normal"/>
    <w:link w:val="Ttulo6Char"/>
    <w:uiPriority w:val="9"/>
    <w:semiHidden/>
    <w:unhideWhenUsed/>
    <w:qFormat/>
    <w:rsid w:val="00CE0AA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BD5878"/>
    <w:pPr>
      <w:ind w:left="720"/>
      <w:contextualSpacing/>
    </w:pPr>
  </w:style>
  <w:style w:type="paragraph" w:styleId="NormalWeb">
    <w:name w:val="Normal (Web)"/>
    <w:basedOn w:val="Normal"/>
    <w:uiPriority w:val="99"/>
    <w:unhideWhenUsed/>
    <w:rsid w:val="008A165A"/>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unhideWhenUsed/>
    <w:rsid w:val="0098514C"/>
    <w:rPr>
      <w:color w:val="0000FF"/>
      <w:u w:val="single"/>
    </w:rPr>
  </w:style>
  <w:style w:type="paragraph" w:styleId="Textodebalo">
    <w:name w:val="Balloon Text"/>
    <w:basedOn w:val="Normal"/>
    <w:link w:val="TextodebaloChar"/>
    <w:uiPriority w:val="99"/>
    <w:semiHidden/>
    <w:unhideWhenUsed/>
    <w:rsid w:val="00F253E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253EC"/>
    <w:rPr>
      <w:rFonts w:ascii="Tahoma" w:hAnsi="Tahoma" w:cs="Tahoma"/>
      <w:sz w:val="16"/>
      <w:szCs w:val="16"/>
    </w:rPr>
  </w:style>
  <w:style w:type="paragraph" w:customStyle="1" w:styleId="Default">
    <w:name w:val="Default"/>
    <w:rsid w:val="00FD48A1"/>
    <w:pPr>
      <w:autoSpaceDE w:val="0"/>
      <w:autoSpaceDN w:val="0"/>
      <w:adjustRightInd w:val="0"/>
      <w:spacing w:after="0" w:line="240" w:lineRule="auto"/>
    </w:pPr>
    <w:rPr>
      <w:rFonts w:ascii="Arial" w:hAnsi="Arial" w:cs="Arial"/>
      <w:color w:val="000000"/>
      <w:sz w:val="24"/>
      <w:szCs w:val="24"/>
    </w:rPr>
  </w:style>
  <w:style w:type="character" w:customStyle="1" w:styleId="Ttulo3Char">
    <w:name w:val="Título 3 Char"/>
    <w:basedOn w:val="Fontepargpadro"/>
    <w:link w:val="Ttulo3"/>
    <w:uiPriority w:val="9"/>
    <w:rsid w:val="003374DE"/>
    <w:rPr>
      <w:rFonts w:ascii="Times New Roman" w:eastAsia="Times New Roman" w:hAnsi="Times New Roman" w:cs="Times New Roman"/>
      <w:b/>
      <w:bCs/>
      <w:sz w:val="27"/>
      <w:szCs w:val="27"/>
      <w:lang w:eastAsia="pt-BR"/>
    </w:rPr>
  </w:style>
  <w:style w:type="character" w:styleId="TextodoEspaoReservado">
    <w:name w:val="Placeholder Text"/>
    <w:basedOn w:val="Fontepargpadro"/>
    <w:uiPriority w:val="99"/>
    <w:semiHidden/>
    <w:rsid w:val="000C688A"/>
    <w:rPr>
      <w:color w:val="808080"/>
    </w:rPr>
  </w:style>
  <w:style w:type="character" w:customStyle="1" w:styleId="Ttulo6Char">
    <w:name w:val="Título 6 Char"/>
    <w:basedOn w:val="Fontepargpadro"/>
    <w:link w:val="Ttulo6"/>
    <w:uiPriority w:val="9"/>
    <w:semiHidden/>
    <w:rsid w:val="00CE0AA3"/>
    <w:rPr>
      <w:rFonts w:asciiTheme="majorHAnsi" w:eastAsiaTheme="majorEastAsia" w:hAnsiTheme="majorHAnsi" w:cstheme="majorBidi"/>
      <w:i/>
      <w:iCs/>
      <w:color w:val="243F60" w:themeColor="accent1" w:themeShade="7F"/>
    </w:rPr>
  </w:style>
  <w:style w:type="character" w:customStyle="1" w:styleId="color14">
    <w:name w:val="color_14"/>
    <w:basedOn w:val="Fontepargpadro"/>
    <w:rsid w:val="00CE0AA3"/>
  </w:style>
  <w:style w:type="paragraph" w:customStyle="1" w:styleId="font7">
    <w:name w:val="font_7"/>
    <w:basedOn w:val="Normal"/>
    <w:rsid w:val="00811492"/>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color15">
    <w:name w:val="color_15"/>
    <w:basedOn w:val="Fontepargpadro"/>
    <w:rsid w:val="00811492"/>
  </w:style>
  <w:style w:type="paragraph" w:customStyle="1" w:styleId="font8">
    <w:name w:val="font_8"/>
    <w:basedOn w:val="Normal"/>
    <w:rsid w:val="00FB1F6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tulo2Char">
    <w:name w:val="Título 2 Char"/>
    <w:basedOn w:val="Fontepargpadro"/>
    <w:link w:val="Ttulo2"/>
    <w:uiPriority w:val="9"/>
    <w:semiHidden/>
    <w:rsid w:val="006A3CFD"/>
    <w:rPr>
      <w:rFonts w:asciiTheme="majorHAnsi" w:eastAsiaTheme="majorEastAsia" w:hAnsiTheme="majorHAnsi" w:cstheme="majorBidi"/>
      <w:b/>
      <w:bCs/>
      <w:color w:val="4F81BD" w:themeColor="accent1"/>
      <w:sz w:val="26"/>
      <w:szCs w:val="26"/>
    </w:rPr>
  </w:style>
  <w:style w:type="character" w:customStyle="1" w:styleId="wixguard">
    <w:name w:val="wixguard"/>
    <w:basedOn w:val="Fontepargpadro"/>
    <w:rsid w:val="006A3CFD"/>
  </w:style>
  <w:style w:type="character" w:customStyle="1" w:styleId="Ttulo1Char">
    <w:name w:val="Título 1 Char"/>
    <w:basedOn w:val="Fontepargpadro"/>
    <w:link w:val="Ttulo1"/>
    <w:uiPriority w:val="9"/>
    <w:rsid w:val="00614710"/>
    <w:rPr>
      <w:rFonts w:asciiTheme="majorHAnsi" w:eastAsiaTheme="majorEastAsia" w:hAnsiTheme="majorHAnsi" w:cstheme="majorBidi"/>
      <w:b/>
      <w:bCs/>
      <w:color w:val="365F91" w:themeColor="accent1" w:themeShade="BF"/>
      <w:sz w:val="28"/>
      <w:szCs w:val="28"/>
    </w:rPr>
  </w:style>
  <w:style w:type="paragraph" w:styleId="CabealhodoSumrio">
    <w:name w:val="TOC Heading"/>
    <w:basedOn w:val="Ttulo1"/>
    <w:next w:val="Normal"/>
    <w:uiPriority w:val="39"/>
    <w:unhideWhenUsed/>
    <w:qFormat/>
    <w:rsid w:val="00614710"/>
    <w:pPr>
      <w:outlineLvl w:val="9"/>
    </w:pPr>
  </w:style>
  <w:style w:type="paragraph" w:styleId="Sumrio1">
    <w:name w:val="toc 1"/>
    <w:basedOn w:val="Normal"/>
    <w:next w:val="Normal"/>
    <w:autoRedefine/>
    <w:uiPriority w:val="39"/>
    <w:unhideWhenUsed/>
    <w:rsid w:val="00614710"/>
    <w:pPr>
      <w:spacing w:after="100" w:line="360" w:lineRule="auto"/>
      <w:outlineLvl w:val="0"/>
    </w:pPr>
    <w:rPr>
      <w:rFonts w:ascii="Arial" w:hAnsi="Arial" w:cs="Arial"/>
      <w:sz w:val="24"/>
      <w:szCs w:val="24"/>
    </w:rPr>
  </w:style>
  <w:style w:type="paragraph" w:styleId="Cabealho">
    <w:name w:val="header"/>
    <w:basedOn w:val="Normal"/>
    <w:link w:val="CabealhoChar"/>
    <w:uiPriority w:val="99"/>
    <w:unhideWhenUsed/>
    <w:rsid w:val="007E2883"/>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2883"/>
  </w:style>
  <w:style w:type="paragraph" w:styleId="Rodap">
    <w:name w:val="footer"/>
    <w:basedOn w:val="Normal"/>
    <w:link w:val="RodapChar"/>
    <w:uiPriority w:val="99"/>
    <w:semiHidden/>
    <w:unhideWhenUsed/>
    <w:rsid w:val="007E2883"/>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7E28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4895628">
      <w:bodyDiv w:val="1"/>
      <w:marLeft w:val="0"/>
      <w:marRight w:val="0"/>
      <w:marTop w:val="0"/>
      <w:marBottom w:val="0"/>
      <w:divBdr>
        <w:top w:val="none" w:sz="0" w:space="0" w:color="auto"/>
        <w:left w:val="none" w:sz="0" w:space="0" w:color="auto"/>
        <w:bottom w:val="none" w:sz="0" w:space="0" w:color="auto"/>
        <w:right w:val="none" w:sz="0" w:space="0" w:color="auto"/>
      </w:divBdr>
    </w:div>
    <w:div w:id="239872661">
      <w:bodyDiv w:val="1"/>
      <w:marLeft w:val="0"/>
      <w:marRight w:val="0"/>
      <w:marTop w:val="0"/>
      <w:marBottom w:val="0"/>
      <w:divBdr>
        <w:top w:val="none" w:sz="0" w:space="0" w:color="auto"/>
        <w:left w:val="none" w:sz="0" w:space="0" w:color="auto"/>
        <w:bottom w:val="none" w:sz="0" w:space="0" w:color="auto"/>
        <w:right w:val="none" w:sz="0" w:space="0" w:color="auto"/>
      </w:divBdr>
    </w:div>
    <w:div w:id="436826750">
      <w:bodyDiv w:val="1"/>
      <w:marLeft w:val="0"/>
      <w:marRight w:val="0"/>
      <w:marTop w:val="0"/>
      <w:marBottom w:val="0"/>
      <w:divBdr>
        <w:top w:val="none" w:sz="0" w:space="0" w:color="auto"/>
        <w:left w:val="none" w:sz="0" w:space="0" w:color="auto"/>
        <w:bottom w:val="none" w:sz="0" w:space="0" w:color="auto"/>
        <w:right w:val="none" w:sz="0" w:space="0" w:color="auto"/>
      </w:divBdr>
    </w:div>
    <w:div w:id="922222773">
      <w:bodyDiv w:val="1"/>
      <w:marLeft w:val="0"/>
      <w:marRight w:val="0"/>
      <w:marTop w:val="0"/>
      <w:marBottom w:val="0"/>
      <w:divBdr>
        <w:top w:val="none" w:sz="0" w:space="0" w:color="auto"/>
        <w:left w:val="none" w:sz="0" w:space="0" w:color="auto"/>
        <w:bottom w:val="none" w:sz="0" w:space="0" w:color="auto"/>
        <w:right w:val="none" w:sz="0" w:space="0" w:color="auto"/>
      </w:divBdr>
    </w:div>
    <w:div w:id="1319384904">
      <w:bodyDiv w:val="1"/>
      <w:marLeft w:val="0"/>
      <w:marRight w:val="0"/>
      <w:marTop w:val="0"/>
      <w:marBottom w:val="0"/>
      <w:divBdr>
        <w:top w:val="none" w:sz="0" w:space="0" w:color="auto"/>
        <w:left w:val="none" w:sz="0" w:space="0" w:color="auto"/>
        <w:bottom w:val="none" w:sz="0" w:space="0" w:color="auto"/>
        <w:right w:val="none" w:sz="0" w:space="0" w:color="auto"/>
      </w:divBdr>
    </w:div>
    <w:div w:id="1390617376">
      <w:bodyDiv w:val="1"/>
      <w:marLeft w:val="0"/>
      <w:marRight w:val="0"/>
      <w:marTop w:val="0"/>
      <w:marBottom w:val="0"/>
      <w:divBdr>
        <w:top w:val="none" w:sz="0" w:space="0" w:color="auto"/>
        <w:left w:val="none" w:sz="0" w:space="0" w:color="auto"/>
        <w:bottom w:val="none" w:sz="0" w:space="0" w:color="auto"/>
        <w:right w:val="none" w:sz="0" w:space="0" w:color="auto"/>
      </w:divBdr>
      <w:divsChild>
        <w:div w:id="759176143">
          <w:marLeft w:val="0"/>
          <w:marRight w:val="0"/>
          <w:marTop w:val="0"/>
          <w:marBottom w:val="0"/>
          <w:divBdr>
            <w:top w:val="none" w:sz="0" w:space="0" w:color="auto"/>
            <w:left w:val="none" w:sz="0" w:space="0" w:color="auto"/>
            <w:bottom w:val="none" w:sz="0" w:space="0" w:color="auto"/>
            <w:right w:val="none" w:sz="0" w:space="0" w:color="auto"/>
          </w:divBdr>
        </w:div>
        <w:div w:id="1430809499">
          <w:marLeft w:val="0"/>
          <w:marRight w:val="0"/>
          <w:marTop w:val="0"/>
          <w:marBottom w:val="0"/>
          <w:divBdr>
            <w:top w:val="none" w:sz="0" w:space="0" w:color="auto"/>
            <w:left w:val="none" w:sz="0" w:space="0" w:color="auto"/>
            <w:bottom w:val="none" w:sz="0" w:space="0" w:color="auto"/>
            <w:right w:val="none" w:sz="0" w:space="0" w:color="auto"/>
          </w:divBdr>
        </w:div>
        <w:div w:id="363212738">
          <w:marLeft w:val="0"/>
          <w:marRight w:val="0"/>
          <w:marTop w:val="0"/>
          <w:marBottom w:val="0"/>
          <w:divBdr>
            <w:top w:val="none" w:sz="0" w:space="0" w:color="auto"/>
            <w:left w:val="none" w:sz="0" w:space="0" w:color="auto"/>
            <w:bottom w:val="none" w:sz="0" w:space="0" w:color="auto"/>
            <w:right w:val="none" w:sz="0" w:space="0" w:color="auto"/>
          </w:divBdr>
          <w:divsChild>
            <w:div w:id="1004168923">
              <w:marLeft w:val="0"/>
              <w:marRight w:val="0"/>
              <w:marTop w:val="0"/>
              <w:marBottom w:val="0"/>
              <w:divBdr>
                <w:top w:val="none" w:sz="0" w:space="0" w:color="auto"/>
                <w:left w:val="none" w:sz="0" w:space="0" w:color="auto"/>
                <w:bottom w:val="none" w:sz="0" w:space="0" w:color="auto"/>
                <w:right w:val="none" w:sz="0" w:space="0" w:color="auto"/>
              </w:divBdr>
              <w:divsChild>
                <w:div w:id="1021391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753720">
          <w:marLeft w:val="0"/>
          <w:marRight w:val="0"/>
          <w:marTop w:val="0"/>
          <w:marBottom w:val="0"/>
          <w:divBdr>
            <w:top w:val="none" w:sz="0" w:space="0" w:color="auto"/>
            <w:left w:val="none" w:sz="0" w:space="0" w:color="auto"/>
            <w:bottom w:val="none" w:sz="0" w:space="0" w:color="auto"/>
            <w:right w:val="none" w:sz="0" w:space="0" w:color="auto"/>
          </w:divBdr>
        </w:div>
      </w:divsChild>
    </w:div>
    <w:div w:id="1470590796">
      <w:bodyDiv w:val="1"/>
      <w:marLeft w:val="0"/>
      <w:marRight w:val="0"/>
      <w:marTop w:val="0"/>
      <w:marBottom w:val="0"/>
      <w:divBdr>
        <w:top w:val="none" w:sz="0" w:space="0" w:color="auto"/>
        <w:left w:val="none" w:sz="0" w:space="0" w:color="auto"/>
        <w:bottom w:val="none" w:sz="0" w:space="0" w:color="auto"/>
        <w:right w:val="none" w:sz="0" w:space="0" w:color="auto"/>
      </w:divBdr>
    </w:div>
    <w:div w:id="1715081240">
      <w:bodyDiv w:val="1"/>
      <w:marLeft w:val="0"/>
      <w:marRight w:val="0"/>
      <w:marTop w:val="0"/>
      <w:marBottom w:val="0"/>
      <w:divBdr>
        <w:top w:val="none" w:sz="0" w:space="0" w:color="auto"/>
        <w:left w:val="none" w:sz="0" w:space="0" w:color="auto"/>
        <w:bottom w:val="none" w:sz="0" w:space="0" w:color="auto"/>
        <w:right w:val="none" w:sz="0" w:space="0" w:color="auto"/>
      </w:divBdr>
    </w:div>
    <w:div w:id="1742480298">
      <w:bodyDiv w:val="1"/>
      <w:marLeft w:val="0"/>
      <w:marRight w:val="0"/>
      <w:marTop w:val="0"/>
      <w:marBottom w:val="0"/>
      <w:divBdr>
        <w:top w:val="none" w:sz="0" w:space="0" w:color="auto"/>
        <w:left w:val="none" w:sz="0" w:space="0" w:color="auto"/>
        <w:bottom w:val="none" w:sz="0" w:space="0" w:color="auto"/>
        <w:right w:val="none" w:sz="0" w:space="0" w:color="auto"/>
      </w:divBdr>
    </w:div>
    <w:div w:id="1844473986">
      <w:bodyDiv w:val="1"/>
      <w:marLeft w:val="0"/>
      <w:marRight w:val="0"/>
      <w:marTop w:val="0"/>
      <w:marBottom w:val="0"/>
      <w:divBdr>
        <w:top w:val="none" w:sz="0" w:space="0" w:color="auto"/>
        <w:left w:val="none" w:sz="0" w:space="0" w:color="auto"/>
        <w:bottom w:val="none" w:sz="0" w:space="0" w:color="auto"/>
        <w:right w:val="none" w:sz="0" w:space="0" w:color="auto"/>
      </w:divBdr>
    </w:div>
    <w:div w:id="2066248786">
      <w:bodyDiv w:val="1"/>
      <w:marLeft w:val="0"/>
      <w:marRight w:val="0"/>
      <w:marTop w:val="0"/>
      <w:marBottom w:val="0"/>
      <w:divBdr>
        <w:top w:val="none" w:sz="0" w:space="0" w:color="auto"/>
        <w:left w:val="none" w:sz="0" w:space="0" w:color="auto"/>
        <w:bottom w:val="none" w:sz="0" w:space="0" w:color="auto"/>
        <w:right w:val="none" w:sz="0" w:space="0" w:color="auto"/>
      </w:divBdr>
    </w:div>
    <w:div w:id="2112775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brasil.com.br/legislacao/95503/lei-de-t%C3%B3xicos-lei-11343-06" TargetMode="External"/><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image" Target="media/image26.jpe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hyperlink" Target="http://portal.anvisa.gov.br/controlados/nsp" TargetMode="External"/><Relationship Id="rId47" Type="http://schemas.openxmlformats.org/officeDocument/2006/relationships/hyperlink" Target="https://canabisffup2016.wixsite.com/toxicologia"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image" Target="media/image25.emf"/><Relationship Id="rId46" Type="http://schemas.openxmlformats.org/officeDocument/2006/relationships/hyperlink" Target="https://compostosnbome.wixsite.com/compostos-nbome/25i-nbome" TargetMode="External"/><Relationship Id="rId2" Type="http://schemas.openxmlformats.org/officeDocument/2006/relationships/numbering" Target="numbering.xml"/><Relationship Id="rId16" Type="http://schemas.openxmlformats.org/officeDocument/2006/relationships/hyperlink" Target="mailto:unodc-brazil@un.org" TargetMode="External"/><Relationship Id="rId20" Type="http://schemas.openxmlformats.org/officeDocument/2006/relationships/image" Target="media/image7.jpeg"/><Relationship Id="rId29" Type="http://schemas.openxmlformats.org/officeDocument/2006/relationships/image" Target="media/image16.jpeg"/><Relationship Id="rId41" Type="http://schemas.openxmlformats.org/officeDocument/2006/relationships/hyperlink" Target="http://portal.anvisa.gov.br/noticias/-/asset_publisher/FXrpx9qY7FbU/content/atualizada-lista-de-substancias-controladas/219201/pop_up?_101_INSTANCE_FXrpx9qY7FbU_viewMode=print&amp;_101_INSTANCE_FXrpx9qY7FbU_languageId=pt_B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hyperlink" Target="http://www.airproducts.com.br/industries/Analytical-Laboratories/analytical-lab-applications/product-list/liquid-chromatography-with-mass-spectrometer-lc-ms-analytical-laboratories.aspx?itemId=BA1AEFB4DC584D8495B390A4877D0387" TargetMode="External"/><Relationship Id="rId45" Type="http://schemas.openxmlformats.org/officeDocument/2006/relationships/hyperlink" Target="http://www.jusbrasil.com.br/legislacao/95503/lei-de-t%C3%B3xicos-lei-11343-06" TargetMode="External"/><Relationship Id="rId5" Type="http://schemas.openxmlformats.org/officeDocument/2006/relationships/webSettings" Target="webSettings.xml"/><Relationship Id="rId15" Type="http://schemas.openxmlformats.org/officeDocument/2006/relationships/hyperlink" Target="https://www.unodc.org/unodc/" TargetMode="Externa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fontTable" Target="fontTable.xml"/><Relationship Id="rId10" Type="http://schemas.openxmlformats.org/officeDocument/2006/relationships/hyperlink" Target="http://formsus.datasus.gov.br/site/formulario.php?id_aplicacao=28129" TargetMode="Externa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hyperlink" Target="http://www.planalto.gov.br/ccivil_03/_ato2004-2006/2006/lei/l11343.ht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pt.wikipedia.org/wiki/Drogas_il%C3%ADcitas" TargetMode="External"/><Relationship Id="rId22" Type="http://schemas.openxmlformats.org/officeDocument/2006/relationships/image" Target="media/image9.jpeg"/><Relationship Id="rId27" Type="http://schemas.openxmlformats.org/officeDocument/2006/relationships/image" Target="media/image14.emf"/><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hyperlink" Target="http://portal.anvisa.gov.br/documents/2857848/0/RELAT%C3%93RIO+DE+ATIVIDADES+2017-2018+FINAL+%282%29.pdf/f6e9062b-cb41-467f-a398-bae4e4fde48d" TargetMode="External"/><Relationship Id="rId48" Type="http://schemas.openxmlformats.org/officeDocument/2006/relationships/header" Target="header2.xml"/><Relationship Id="rId8" Type="http://schemas.openxmlformats.org/officeDocument/2006/relationships/image" Target="media/image1.jpeg"/><Relationship Id="rId51" Type="http://schemas.microsoft.com/office/2007/relationships/stylesWithEffects" Target="stylesWithEffect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B67632-175B-4A44-87A8-91A87BEED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46</Pages>
  <Words>11096</Words>
  <Characters>59923</Characters>
  <Application>Microsoft Office Word</Application>
  <DocSecurity>0</DocSecurity>
  <Lines>499</Lines>
  <Paragraphs>141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70878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Windows</cp:lastModifiedBy>
  <cp:revision>27</cp:revision>
  <dcterms:created xsi:type="dcterms:W3CDTF">2019-06-18T02:36:00Z</dcterms:created>
  <dcterms:modified xsi:type="dcterms:W3CDTF">2019-07-28T23:10:00Z</dcterms:modified>
</cp:coreProperties>
</file>